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3D3" w:rsidRPr="00A37C47" w:rsidRDefault="00A37C47" w:rsidP="00A37C47">
      <w:pPr>
        <w:pStyle w:val="Heading1"/>
        <w:rPr>
          <w:rFonts w:ascii="Cambria" w:hAnsi="Cambria"/>
          <w:b/>
          <w:sz w:val="26"/>
          <w:szCs w:val="26"/>
        </w:rPr>
      </w:pPr>
      <w:r>
        <w:rPr>
          <w:rFonts w:ascii="Cambria" w:hAnsi="Cambria"/>
          <w:b/>
          <w:sz w:val="26"/>
          <w:szCs w:val="26"/>
        </w:rPr>
        <w:t xml:space="preserve">9.10 </w:t>
      </w:r>
      <w:bookmarkStart w:id="0" w:name="_GoBack"/>
      <w:bookmarkEnd w:id="0"/>
      <w:r w:rsidRPr="00A37C47">
        <w:rPr>
          <w:rFonts w:ascii="Cambria" w:hAnsi="Cambria"/>
          <w:b/>
          <w:sz w:val="26"/>
          <w:szCs w:val="26"/>
        </w:rPr>
        <w:t xml:space="preserve">APPENDIX J: </w:t>
      </w:r>
      <w:r w:rsidR="000D53D3" w:rsidRPr="00A37C47">
        <w:rPr>
          <w:rFonts w:ascii="Cambria" w:hAnsi="Cambria"/>
          <w:b/>
          <w:sz w:val="26"/>
          <w:szCs w:val="26"/>
        </w:rPr>
        <w:t>Communicable Disease Emergency Community After-Action Review Template</w:t>
      </w:r>
    </w:p>
    <w:p w:rsidR="000D53D3" w:rsidRDefault="000D53D3" w:rsidP="000D53D3">
      <w:r>
        <w:t xml:space="preserve">The purpose of this template is to facilitate the process of completing an after-action review within your community. </w:t>
      </w:r>
      <w:r w:rsidRPr="000D53D3">
        <w:t xml:space="preserve">Processes, activities, and decisions made during the </w:t>
      </w:r>
      <w:r>
        <w:t>communicable disease emergency (</w:t>
      </w:r>
      <w:r w:rsidRPr="000D53D3">
        <w:t>CDE</w:t>
      </w:r>
      <w:r>
        <w:t>)</w:t>
      </w:r>
      <w:r w:rsidRPr="000D53D3">
        <w:t xml:space="preserve"> response should be documented </w:t>
      </w:r>
      <w:r>
        <w:t xml:space="preserve">here </w:t>
      </w:r>
      <w:r w:rsidRPr="000D53D3">
        <w:t xml:space="preserve">for future reference. The response should be evaluated to see what went well, what could be done differently, and what the outcome was. This </w:t>
      </w:r>
      <w:r>
        <w:t>template</w:t>
      </w:r>
      <w:r w:rsidRPr="000D53D3">
        <w:t xml:space="preserve"> helps ensure that lessons learned from the real-life event are captured and remain availab</w:t>
      </w:r>
      <w:r>
        <w:t xml:space="preserve">le to inform CDE plan revisions and future CDE responses. </w:t>
      </w:r>
    </w:p>
    <w:tbl>
      <w:tblPr>
        <w:tblStyle w:val="TableGrid"/>
        <w:tblW w:w="9785" w:type="dxa"/>
        <w:jc w:val="center"/>
        <w:tblLook w:val="04A0" w:firstRow="1" w:lastRow="0" w:firstColumn="1" w:lastColumn="0" w:noHBand="0" w:noVBand="1"/>
      </w:tblPr>
      <w:tblGrid>
        <w:gridCol w:w="3261"/>
        <w:gridCol w:w="3262"/>
        <w:gridCol w:w="3262"/>
      </w:tblGrid>
      <w:tr w:rsidR="000D53D3" w:rsidTr="00B9178E">
        <w:trPr>
          <w:trHeight w:val="274"/>
          <w:jc w:val="center"/>
        </w:trPr>
        <w:tc>
          <w:tcPr>
            <w:tcW w:w="3261" w:type="dxa"/>
          </w:tcPr>
          <w:p w:rsidR="000D53D3" w:rsidRDefault="000D53D3" w:rsidP="000D53D3">
            <w:r>
              <w:t>Community Name</w:t>
            </w:r>
          </w:p>
        </w:tc>
        <w:tc>
          <w:tcPr>
            <w:tcW w:w="3262" w:type="dxa"/>
          </w:tcPr>
          <w:p w:rsidR="000D53D3" w:rsidRDefault="000D53D3" w:rsidP="000D53D3">
            <w:r>
              <w:t>Date of Review</w:t>
            </w:r>
          </w:p>
        </w:tc>
        <w:tc>
          <w:tcPr>
            <w:tcW w:w="3262" w:type="dxa"/>
          </w:tcPr>
          <w:p w:rsidR="000D53D3" w:rsidRDefault="000D53D3" w:rsidP="000D53D3">
            <w:r>
              <w:t xml:space="preserve">Report Prepared by </w:t>
            </w:r>
          </w:p>
        </w:tc>
      </w:tr>
      <w:tr w:rsidR="000D53D3" w:rsidTr="00B9178E">
        <w:trPr>
          <w:trHeight w:val="580"/>
          <w:jc w:val="center"/>
        </w:trPr>
        <w:tc>
          <w:tcPr>
            <w:tcW w:w="3261" w:type="dxa"/>
          </w:tcPr>
          <w:p w:rsidR="000D53D3" w:rsidRDefault="000D53D3" w:rsidP="000D53D3"/>
          <w:p w:rsidR="00CB427D" w:rsidRDefault="00CB427D" w:rsidP="000D53D3"/>
        </w:tc>
        <w:tc>
          <w:tcPr>
            <w:tcW w:w="3262" w:type="dxa"/>
          </w:tcPr>
          <w:p w:rsidR="000D53D3" w:rsidRDefault="000D53D3" w:rsidP="000D53D3"/>
        </w:tc>
        <w:tc>
          <w:tcPr>
            <w:tcW w:w="3262" w:type="dxa"/>
          </w:tcPr>
          <w:p w:rsidR="000D53D3" w:rsidRDefault="000D53D3" w:rsidP="000D53D3"/>
        </w:tc>
      </w:tr>
    </w:tbl>
    <w:p w:rsidR="005063D0" w:rsidRDefault="000D53D3" w:rsidP="000D53D3">
      <w:r>
        <w:t xml:space="preserve"> </w:t>
      </w:r>
    </w:p>
    <w:p w:rsidR="000D53D3" w:rsidRPr="00CB427D" w:rsidRDefault="000D53D3" w:rsidP="000D53D3">
      <w:pPr>
        <w:rPr>
          <w:b/>
        </w:rPr>
      </w:pPr>
      <w:r w:rsidRPr="00CB427D">
        <w:rPr>
          <w:b/>
        </w:rPr>
        <w:t xml:space="preserve">Overview of CDE: </w:t>
      </w:r>
    </w:p>
    <w:p w:rsidR="00A6344B" w:rsidRDefault="00D60008" w:rsidP="003C5DA2">
      <w:pPr>
        <w:pStyle w:val="ListParagraph"/>
        <w:numPr>
          <w:ilvl w:val="0"/>
          <w:numId w:val="2"/>
        </w:numPr>
      </w:pPr>
      <w:r>
        <w:t>What was the communicable disease</w:t>
      </w:r>
      <w:r w:rsidR="00A6344B">
        <w:t>,</w:t>
      </w:r>
      <w:r>
        <w:t xml:space="preserve"> and how was it identified as an emergency?</w:t>
      </w:r>
    </w:p>
    <w:p w:rsidR="0021027F" w:rsidRDefault="00D60008" w:rsidP="00A6344B">
      <w:pPr>
        <w:pStyle w:val="ListParagraph"/>
      </w:pPr>
      <w:r>
        <w:t xml:space="preserve"> </w:t>
      </w:r>
    </w:p>
    <w:p w:rsidR="00315A4F" w:rsidRDefault="00315A4F" w:rsidP="00315A4F">
      <w:pPr>
        <w:pStyle w:val="ListParagraph"/>
        <w:numPr>
          <w:ilvl w:val="0"/>
          <w:numId w:val="2"/>
        </w:numPr>
      </w:pPr>
      <w:r>
        <w:t xml:space="preserve">Did your community have </w:t>
      </w:r>
      <w:r w:rsidR="00A6344B">
        <w:t>test positive</w:t>
      </w:r>
      <w:r>
        <w:t xml:space="preserve"> cases of the communicable disease? </w:t>
      </w:r>
    </w:p>
    <w:p w:rsidR="00315A4F" w:rsidRDefault="00315A4F" w:rsidP="00315A4F">
      <w:pPr>
        <w:pStyle w:val="ListParagraph"/>
        <w:rPr>
          <w:b/>
        </w:rPr>
      </w:pPr>
      <w:r>
        <w:rPr>
          <w:b/>
        </w:rPr>
        <w:t>If yes:</w:t>
      </w:r>
    </w:p>
    <w:p w:rsidR="00315A4F" w:rsidRDefault="00315A4F" w:rsidP="00315A4F">
      <w:pPr>
        <w:pStyle w:val="ListParagraph"/>
        <w:numPr>
          <w:ilvl w:val="1"/>
          <w:numId w:val="2"/>
        </w:numPr>
      </w:pPr>
      <w:r>
        <w:t xml:space="preserve">On what date was the first case reported? </w:t>
      </w:r>
    </w:p>
    <w:p w:rsidR="00315A4F" w:rsidRDefault="00315A4F" w:rsidP="00315A4F">
      <w:pPr>
        <w:pStyle w:val="ListParagraph"/>
        <w:numPr>
          <w:ilvl w:val="1"/>
          <w:numId w:val="2"/>
        </w:numPr>
      </w:pPr>
      <w:r>
        <w:t>How many cases of the communicable disease were reported?</w:t>
      </w:r>
    </w:p>
    <w:p w:rsidR="00315A4F" w:rsidRDefault="00315A4F" w:rsidP="00315A4F">
      <w:pPr>
        <w:pStyle w:val="ListParagraph"/>
        <w:numPr>
          <w:ilvl w:val="1"/>
          <w:numId w:val="2"/>
        </w:numPr>
      </w:pPr>
      <w:r>
        <w:t>How many deaths were reported?</w:t>
      </w:r>
    </w:p>
    <w:p w:rsidR="00A6344B" w:rsidRDefault="00A6344B" w:rsidP="00A6344B">
      <w:pPr>
        <w:pStyle w:val="ListParagraph"/>
        <w:ind w:left="1440"/>
      </w:pPr>
    </w:p>
    <w:p w:rsidR="00A6344B" w:rsidRDefault="00A6344B" w:rsidP="00A6344B">
      <w:pPr>
        <w:pStyle w:val="ListParagraph"/>
        <w:ind w:left="1440"/>
      </w:pPr>
    </w:p>
    <w:p w:rsidR="00315A4F" w:rsidRDefault="00315A4F" w:rsidP="00A6344B">
      <w:pPr>
        <w:pStyle w:val="ListParagraph"/>
        <w:numPr>
          <w:ilvl w:val="0"/>
          <w:numId w:val="2"/>
        </w:numPr>
      </w:pPr>
      <w:r>
        <w:t xml:space="preserve">Did your community declare a state of emergency? </w:t>
      </w:r>
      <w:r w:rsidR="00A6344B">
        <w:t>If yes, record the</w:t>
      </w:r>
      <w:r>
        <w:t xml:space="preserve"> date </w:t>
      </w:r>
      <w:r w:rsidR="00A6344B">
        <w:t>that</w:t>
      </w:r>
      <w:r>
        <w:t xml:space="preserve"> your communit</w:t>
      </w:r>
      <w:r w:rsidR="00A6344B">
        <w:t>y declared a state of emergency.</w:t>
      </w:r>
    </w:p>
    <w:p w:rsidR="00A6344B" w:rsidRDefault="00A6344B" w:rsidP="00A6344B">
      <w:pPr>
        <w:pStyle w:val="ListParagraph"/>
      </w:pPr>
    </w:p>
    <w:p w:rsidR="00A6344B" w:rsidRDefault="00A6344B" w:rsidP="00A6344B">
      <w:pPr>
        <w:pStyle w:val="ListParagraph"/>
      </w:pPr>
    </w:p>
    <w:p w:rsidR="00315A4F" w:rsidRDefault="00315A4F" w:rsidP="00A6344B">
      <w:pPr>
        <w:pStyle w:val="ListParagraph"/>
        <w:numPr>
          <w:ilvl w:val="0"/>
          <w:numId w:val="2"/>
        </w:numPr>
      </w:pPr>
      <w:r>
        <w:t xml:space="preserve">Did your community implement perimeter security/border controls? </w:t>
      </w:r>
      <w:r w:rsidR="00A6344B">
        <w:t>If yes, record the dates that these controls were in place.</w:t>
      </w:r>
    </w:p>
    <w:p w:rsidR="00E46934" w:rsidRDefault="00E46934" w:rsidP="007E696C">
      <w:pPr>
        <w:sectPr w:rsidR="00E46934">
          <w:footerReference w:type="default" r:id="rId8"/>
          <w:pgSz w:w="12240" w:h="15840"/>
          <w:pgMar w:top="1440" w:right="1440" w:bottom="1440" w:left="1440" w:header="708" w:footer="708" w:gutter="0"/>
          <w:cols w:space="708"/>
          <w:docGrid w:linePitch="360"/>
        </w:sectPr>
      </w:pPr>
    </w:p>
    <w:p w:rsidR="00E17502" w:rsidRDefault="00C84724" w:rsidP="000D53D3">
      <w:pPr>
        <w:rPr>
          <w:b/>
        </w:rPr>
      </w:pPr>
      <w:r w:rsidRPr="001A3119">
        <w:rPr>
          <w:b/>
        </w:rPr>
        <w:lastRenderedPageBreak/>
        <w:t>COMMUNITY RESPONSE</w:t>
      </w:r>
    </w:p>
    <w:p w:rsidR="00DC3551" w:rsidRDefault="00DC3551" w:rsidP="000D53D3">
      <w:r>
        <w:t xml:space="preserve">This community response table is a template to be used to assess your communicable disease emergency response. Each column has a specific purpose. List all the relevant response activities in column A (Primary Response Actions), adding as many subsections as necessary. The content for columns B (Successes) and C (Challenges/Areas for Improvement) will come from an assessment of the response actions listed in column A. </w:t>
      </w:r>
    </w:p>
    <w:p w:rsidR="00DC3551" w:rsidRPr="00DC3551" w:rsidRDefault="00DC3551" w:rsidP="000D53D3">
      <w:r>
        <w:t>The table has been further separated into numbered rows of categories (e.g. preparedness, human resource capacity, etc</w:t>
      </w:r>
      <w:r w:rsidR="00B9178E">
        <w:t>.</w:t>
      </w:r>
      <w:r>
        <w:t xml:space="preserve">) and, where relevant, subcategories have been input into Column A. Please note that the subcategories listed in Column A are not meant to be exhaustive, and may not be relevant to your response. You are encouraged to adapt the table as necessary to meet the needs of your community and reflect your response. </w:t>
      </w:r>
    </w:p>
    <w:tbl>
      <w:tblPr>
        <w:tblStyle w:val="TableGrid"/>
        <w:tblpPr w:leftFromText="180" w:rightFromText="180" w:vertAnchor="text" w:tblpY="1"/>
        <w:tblOverlap w:val="never"/>
        <w:tblW w:w="0" w:type="auto"/>
        <w:tblLook w:val="04A0" w:firstRow="1" w:lastRow="0" w:firstColumn="1" w:lastColumn="0" w:noHBand="0" w:noVBand="1"/>
      </w:tblPr>
      <w:tblGrid>
        <w:gridCol w:w="4230"/>
        <w:gridCol w:w="4232"/>
        <w:gridCol w:w="4232"/>
      </w:tblGrid>
      <w:tr w:rsidR="00522087" w:rsidTr="00C84724">
        <w:trPr>
          <w:trHeight w:val="615"/>
        </w:trPr>
        <w:tc>
          <w:tcPr>
            <w:tcW w:w="4230" w:type="dxa"/>
            <w:shd w:val="clear" w:color="auto" w:fill="002060"/>
            <w:vAlign w:val="center"/>
          </w:tcPr>
          <w:p w:rsidR="00522087" w:rsidRPr="00C84724" w:rsidRDefault="00DC3551" w:rsidP="00C84724">
            <w:pPr>
              <w:jc w:val="center"/>
              <w:rPr>
                <w:b/>
                <w:sz w:val="24"/>
              </w:rPr>
            </w:pPr>
            <w:r>
              <w:rPr>
                <w:b/>
                <w:sz w:val="24"/>
              </w:rPr>
              <w:t xml:space="preserve">A: </w:t>
            </w:r>
            <w:r w:rsidR="00EE00BD" w:rsidRPr="00C84724">
              <w:rPr>
                <w:b/>
                <w:sz w:val="24"/>
              </w:rPr>
              <w:t>Primary Response Actions</w:t>
            </w:r>
          </w:p>
        </w:tc>
        <w:tc>
          <w:tcPr>
            <w:tcW w:w="4232" w:type="dxa"/>
            <w:shd w:val="clear" w:color="auto" w:fill="002060"/>
            <w:vAlign w:val="center"/>
          </w:tcPr>
          <w:p w:rsidR="00522087" w:rsidRPr="00C84724" w:rsidRDefault="00DC3551" w:rsidP="00C84724">
            <w:pPr>
              <w:jc w:val="center"/>
              <w:rPr>
                <w:b/>
                <w:sz w:val="24"/>
              </w:rPr>
            </w:pPr>
            <w:r>
              <w:rPr>
                <w:b/>
                <w:sz w:val="24"/>
              </w:rPr>
              <w:t xml:space="preserve">B: </w:t>
            </w:r>
            <w:r w:rsidR="00EE00BD" w:rsidRPr="00C84724">
              <w:rPr>
                <w:b/>
                <w:sz w:val="24"/>
              </w:rPr>
              <w:t>Successes</w:t>
            </w:r>
          </w:p>
        </w:tc>
        <w:tc>
          <w:tcPr>
            <w:tcW w:w="4232" w:type="dxa"/>
            <w:shd w:val="clear" w:color="auto" w:fill="002060"/>
            <w:vAlign w:val="center"/>
          </w:tcPr>
          <w:p w:rsidR="00522087" w:rsidRPr="00C84724" w:rsidRDefault="00DC3551" w:rsidP="00C84724">
            <w:pPr>
              <w:jc w:val="center"/>
              <w:rPr>
                <w:b/>
                <w:sz w:val="24"/>
              </w:rPr>
            </w:pPr>
            <w:r>
              <w:rPr>
                <w:b/>
                <w:sz w:val="24"/>
              </w:rPr>
              <w:t xml:space="preserve">C: </w:t>
            </w:r>
            <w:r w:rsidR="00EE00BD" w:rsidRPr="00C84724">
              <w:rPr>
                <w:b/>
                <w:sz w:val="24"/>
              </w:rPr>
              <w:t>Challenges/Areas for Improvement</w:t>
            </w:r>
          </w:p>
        </w:tc>
      </w:tr>
      <w:tr w:rsidR="00EE00BD" w:rsidTr="00CB427D">
        <w:trPr>
          <w:trHeight w:val="288"/>
        </w:trPr>
        <w:tc>
          <w:tcPr>
            <w:tcW w:w="12694" w:type="dxa"/>
            <w:gridSpan w:val="3"/>
            <w:shd w:val="clear" w:color="auto" w:fill="BDD6EE" w:themeFill="accent1" w:themeFillTint="66"/>
          </w:tcPr>
          <w:p w:rsidR="003C5DA2" w:rsidRDefault="00EE00BD" w:rsidP="003C5DA2">
            <w:pPr>
              <w:pStyle w:val="ListParagraph"/>
              <w:numPr>
                <w:ilvl w:val="0"/>
                <w:numId w:val="1"/>
              </w:numPr>
              <w:rPr>
                <w:b/>
              </w:rPr>
            </w:pPr>
            <w:r w:rsidRPr="000443A4">
              <w:rPr>
                <w:b/>
              </w:rPr>
              <w:t xml:space="preserve">Preparedness </w:t>
            </w:r>
          </w:p>
          <w:p w:rsidR="00317999" w:rsidRPr="00B00EAD" w:rsidRDefault="00317999" w:rsidP="00317999">
            <w:pPr>
              <w:pStyle w:val="ListParagraph"/>
              <w:numPr>
                <w:ilvl w:val="0"/>
                <w:numId w:val="6"/>
              </w:numPr>
              <w:rPr>
                <w:b/>
              </w:rPr>
            </w:pPr>
            <w:r>
              <w:t>I</w:t>
            </w:r>
            <w:r w:rsidRPr="00B000BF">
              <w:t>n preparing for, monitoring, and responding to communicable disease emergencies.</w:t>
            </w:r>
          </w:p>
        </w:tc>
      </w:tr>
      <w:tr w:rsidR="00522087" w:rsidTr="00E17502">
        <w:trPr>
          <w:trHeight w:val="307"/>
        </w:trPr>
        <w:tc>
          <w:tcPr>
            <w:tcW w:w="4230" w:type="dxa"/>
          </w:tcPr>
          <w:p w:rsidR="00522087" w:rsidRPr="00DC3551" w:rsidRDefault="00CB427D" w:rsidP="00E17502">
            <w:pPr>
              <w:rPr>
                <w:i/>
              </w:rPr>
            </w:pPr>
            <w:r w:rsidRPr="00DC3551">
              <w:rPr>
                <w:i/>
              </w:rPr>
              <w:t>Community CDE/pandemic plan</w:t>
            </w:r>
          </w:p>
          <w:p w:rsidR="00C84724" w:rsidRPr="00DC3551" w:rsidRDefault="00C84724" w:rsidP="00E17502">
            <w:pPr>
              <w:rPr>
                <w:i/>
              </w:rPr>
            </w:pPr>
          </w:p>
        </w:tc>
        <w:tc>
          <w:tcPr>
            <w:tcW w:w="4232" w:type="dxa"/>
          </w:tcPr>
          <w:p w:rsidR="00522087" w:rsidRDefault="00522087" w:rsidP="00E17502"/>
        </w:tc>
        <w:tc>
          <w:tcPr>
            <w:tcW w:w="4232" w:type="dxa"/>
          </w:tcPr>
          <w:p w:rsidR="00522087" w:rsidRDefault="00522087" w:rsidP="00E17502"/>
        </w:tc>
      </w:tr>
      <w:tr w:rsidR="003C5DA2" w:rsidTr="00E17502">
        <w:trPr>
          <w:trHeight w:val="307"/>
        </w:trPr>
        <w:tc>
          <w:tcPr>
            <w:tcW w:w="4230" w:type="dxa"/>
          </w:tcPr>
          <w:p w:rsidR="003C5DA2" w:rsidRDefault="003C5DA2" w:rsidP="00E17502"/>
          <w:p w:rsidR="003C5DA2" w:rsidRDefault="003C5DA2" w:rsidP="00E17502"/>
        </w:tc>
        <w:tc>
          <w:tcPr>
            <w:tcW w:w="4232" w:type="dxa"/>
          </w:tcPr>
          <w:p w:rsidR="003C5DA2" w:rsidRDefault="003C5DA2" w:rsidP="00E17502"/>
        </w:tc>
        <w:tc>
          <w:tcPr>
            <w:tcW w:w="4232" w:type="dxa"/>
          </w:tcPr>
          <w:p w:rsidR="003C5DA2" w:rsidRDefault="003C5DA2" w:rsidP="00E17502"/>
        </w:tc>
      </w:tr>
      <w:tr w:rsidR="00EE00BD" w:rsidTr="00CB427D">
        <w:trPr>
          <w:trHeight w:val="307"/>
        </w:trPr>
        <w:tc>
          <w:tcPr>
            <w:tcW w:w="12694" w:type="dxa"/>
            <w:gridSpan w:val="3"/>
            <w:shd w:val="clear" w:color="auto" w:fill="BDD6EE" w:themeFill="accent1" w:themeFillTint="66"/>
          </w:tcPr>
          <w:p w:rsidR="00EE00BD" w:rsidRDefault="00E17502" w:rsidP="00E17502">
            <w:pPr>
              <w:pStyle w:val="ListParagraph"/>
              <w:numPr>
                <w:ilvl w:val="0"/>
                <w:numId w:val="1"/>
              </w:numPr>
              <w:rPr>
                <w:b/>
              </w:rPr>
            </w:pPr>
            <w:r w:rsidRPr="000443A4">
              <w:rPr>
                <w:b/>
              </w:rPr>
              <w:t>Human Resource Capacity</w:t>
            </w:r>
            <w:r w:rsidR="00EE00BD" w:rsidRPr="000443A4">
              <w:rPr>
                <w:b/>
              </w:rPr>
              <w:t xml:space="preserve"> </w:t>
            </w:r>
          </w:p>
          <w:p w:rsidR="00317999" w:rsidRPr="000443A4" w:rsidRDefault="00842402" w:rsidP="00317999">
            <w:pPr>
              <w:pStyle w:val="ListParagraph"/>
              <w:numPr>
                <w:ilvl w:val="0"/>
                <w:numId w:val="6"/>
              </w:numPr>
              <w:rPr>
                <w:b/>
              </w:rPr>
            </w:pPr>
            <w:r>
              <w:t xml:space="preserve">The ability to meet the needs of the CDE response with existing human resource capacity, and/or bring in human resource surge capacity if required. </w:t>
            </w:r>
          </w:p>
        </w:tc>
      </w:tr>
      <w:tr w:rsidR="00522087" w:rsidTr="00E17502">
        <w:trPr>
          <w:trHeight w:val="288"/>
        </w:trPr>
        <w:tc>
          <w:tcPr>
            <w:tcW w:w="4230" w:type="dxa"/>
          </w:tcPr>
          <w:p w:rsidR="00CB427D" w:rsidRPr="002C7B9D" w:rsidRDefault="002C7B9D" w:rsidP="00CB427D">
            <w:pPr>
              <w:rPr>
                <w:i/>
              </w:rPr>
            </w:pPr>
            <w:r>
              <w:rPr>
                <w:i/>
              </w:rPr>
              <w:t xml:space="preserve">Adequacy of staffing and clarity of roles and responsibilities </w:t>
            </w:r>
            <w:r w:rsidR="00D93D2E">
              <w:rPr>
                <w:i/>
              </w:rPr>
              <w:t>(including additional mental health services/therapist)</w:t>
            </w:r>
          </w:p>
        </w:tc>
        <w:tc>
          <w:tcPr>
            <w:tcW w:w="4232" w:type="dxa"/>
          </w:tcPr>
          <w:p w:rsidR="00522087" w:rsidRDefault="00522087" w:rsidP="00E17502"/>
        </w:tc>
        <w:tc>
          <w:tcPr>
            <w:tcW w:w="4232" w:type="dxa"/>
          </w:tcPr>
          <w:p w:rsidR="00522087" w:rsidRDefault="00522087" w:rsidP="00E17502"/>
        </w:tc>
      </w:tr>
      <w:tr w:rsidR="002C7B9D" w:rsidTr="00E17502">
        <w:trPr>
          <w:trHeight w:val="288"/>
        </w:trPr>
        <w:tc>
          <w:tcPr>
            <w:tcW w:w="4230" w:type="dxa"/>
          </w:tcPr>
          <w:p w:rsidR="002C7B9D" w:rsidRPr="00DC3551" w:rsidRDefault="002C7B9D" w:rsidP="002C7B9D">
            <w:pPr>
              <w:rPr>
                <w:i/>
              </w:rPr>
            </w:pPr>
            <w:r w:rsidRPr="00DC3551">
              <w:rPr>
                <w:i/>
              </w:rPr>
              <w:t xml:space="preserve">Securing surge capacity services </w:t>
            </w:r>
          </w:p>
          <w:p w:rsidR="002C7B9D" w:rsidRDefault="002C7B9D" w:rsidP="002C7B9D"/>
        </w:tc>
        <w:tc>
          <w:tcPr>
            <w:tcW w:w="4232" w:type="dxa"/>
          </w:tcPr>
          <w:p w:rsidR="002C7B9D" w:rsidRDefault="002C7B9D" w:rsidP="002C7B9D"/>
        </w:tc>
        <w:tc>
          <w:tcPr>
            <w:tcW w:w="4232" w:type="dxa"/>
          </w:tcPr>
          <w:p w:rsidR="002C7B9D" w:rsidRDefault="002C7B9D" w:rsidP="002C7B9D"/>
        </w:tc>
      </w:tr>
      <w:tr w:rsidR="002C7B9D" w:rsidTr="00CB427D">
        <w:trPr>
          <w:trHeight w:val="307"/>
        </w:trPr>
        <w:tc>
          <w:tcPr>
            <w:tcW w:w="12694" w:type="dxa"/>
            <w:gridSpan w:val="3"/>
            <w:shd w:val="clear" w:color="auto" w:fill="BDD6EE" w:themeFill="accent1" w:themeFillTint="66"/>
          </w:tcPr>
          <w:p w:rsidR="002C7B9D" w:rsidRDefault="002C7B9D" w:rsidP="002C7B9D">
            <w:pPr>
              <w:pStyle w:val="ListParagraph"/>
              <w:numPr>
                <w:ilvl w:val="0"/>
                <w:numId w:val="1"/>
              </w:numPr>
              <w:rPr>
                <w:b/>
              </w:rPr>
            </w:pPr>
            <w:r>
              <w:rPr>
                <w:b/>
              </w:rPr>
              <w:t>Training</w:t>
            </w:r>
          </w:p>
          <w:p w:rsidR="002C7B9D" w:rsidRPr="00317999" w:rsidRDefault="002C7B9D" w:rsidP="002C7B9D">
            <w:pPr>
              <w:pStyle w:val="ListParagraph"/>
              <w:numPr>
                <w:ilvl w:val="0"/>
                <w:numId w:val="6"/>
              </w:numPr>
              <w:rPr>
                <w:b/>
              </w:rPr>
            </w:pPr>
            <w:r>
              <w:rPr>
                <w:rFonts w:cs="Arial"/>
              </w:rPr>
              <w:t>Training o</w:t>
            </w:r>
            <w:r w:rsidRPr="00B000BF">
              <w:rPr>
                <w:rFonts w:cs="Arial"/>
                <w:lang w:val="en"/>
              </w:rPr>
              <w:t>n PPE, routine infection prevention/control, and public health measures</w:t>
            </w:r>
            <w:r>
              <w:rPr>
                <w:rFonts w:cs="Arial"/>
                <w:lang w:val="en"/>
              </w:rPr>
              <w:t xml:space="preserve"> to support response.</w:t>
            </w:r>
          </w:p>
        </w:tc>
      </w:tr>
      <w:tr w:rsidR="002C7B9D" w:rsidTr="00E17502">
        <w:trPr>
          <w:trHeight w:val="288"/>
        </w:trPr>
        <w:tc>
          <w:tcPr>
            <w:tcW w:w="4230" w:type="dxa"/>
          </w:tcPr>
          <w:p w:rsidR="002C7B9D" w:rsidRDefault="002C7B9D" w:rsidP="002C7B9D">
            <w:pPr>
              <w:rPr>
                <w:i/>
              </w:rPr>
            </w:pPr>
            <w:r w:rsidRPr="00DC3551">
              <w:rPr>
                <w:i/>
              </w:rPr>
              <w:t xml:space="preserve">Training for healthcare professionals </w:t>
            </w:r>
          </w:p>
          <w:p w:rsidR="00B9178E" w:rsidRPr="00DC3551" w:rsidRDefault="00B9178E" w:rsidP="002C7B9D">
            <w:pPr>
              <w:rPr>
                <w:i/>
              </w:rPr>
            </w:pPr>
          </w:p>
        </w:tc>
        <w:tc>
          <w:tcPr>
            <w:tcW w:w="4232" w:type="dxa"/>
          </w:tcPr>
          <w:p w:rsidR="002C7B9D" w:rsidRDefault="002C7B9D" w:rsidP="002C7B9D"/>
        </w:tc>
        <w:tc>
          <w:tcPr>
            <w:tcW w:w="4232" w:type="dxa"/>
          </w:tcPr>
          <w:p w:rsidR="002C7B9D" w:rsidRDefault="002C7B9D" w:rsidP="002C7B9D"/>
        </w:tc>
      </w:tr>
      <w:tr w:rsidR="002C7B9D" w:rsidTr="00E17502">
        <w:trPr>
          <w:trHeight w:val="288"/>
        </w:trPr>
        <w:tc>
          <w:tcPr>
            <w:tcW w:w="4230" w:type="dxa"/>
          </w:tcPr>
          <w:p w:rsidR="002C7B9D" w:rsidRPr="00DC3551" w:rsidRDefault="002C7B9D" w:rsidP="002C7B9D">
            <w:pPr>
              <w:rPr>
                <w:i/>
              </w:rPr>
            </w:pPr>
            <w:r w:rsidRPr="00DC3551">
              <w:rPr>
                <w:i/>
              </w:rPr>
              <w:t>Training for non-healthcare professionals providing essential services</w:t>
            </w:r>
            <w:r w:rsidR="00161BAD">
              <w:rPr>
                <w:i/>
              </w:rPr>
              <w:t xml:space="preserve"> (i.e.</w:t>
            </w:r>
            <w:r w:rsidR="00CE1DA2">
              <w:rPr>
                <w:i/>
              </w:rPr>
              <w:t xml:space="preserve"> security,</w:t>
            </w:r>
            <w:r w:rsidR="00161BAD">
              <w:rPr>
                <w:i/>
              </w:rPr>
              <w:t xml:space="preserve"> custodial staff)</w:t>
            </w:r>
          </w:p>
        </w:tc>
        <w:tc>
          <w:tcPr>
            <w:tcW w:w="4232" w:type="dxa"/>
          </w:tcPr>
          <w:p w:rsidR="002C7B9D" w:rsidRDefault="002C7B9D" w:rsidP="002C7B9D"/>
        </w:tc>
        <w:tc>
          <w:tcPr>
            <w:tcW w:w="4232" w:type="dxa"/>
          </w:tcPr>
          <w:p w:rsidR="002C7B9D" w:rsidRDefault="002C7B9D" w:rsidP="002C7B9D"/>
        </w:tc>
      </w:tr>
      <w:tr w:rsidR="002C7B9D" w:rsidTr="00E17502">
        <w:trPr>
          <w:trHeight w:val="288"/>
        </w:trPr>
        <w:tc>
          <w:tcPr>
            <w:tcW w:w="4230" w:type="dxa"/>
          </w:tcPr>
          <w:p w:rsidR="002C7B9D" w:rsidRDefault="002C7B9D" w:rsidP="002C7B9D"/>
          <w:p w:rsidR="00B9178E" w:rsidRDefault="00D93D2E" w:rsidP="002C7B9D">
            <w:r>
              <w:t>Training for mental health workers providing services virtually to staff and community members.</w:t>
            </w:r>
          </w:p>
        </w:tc>
        <w:tc>
          <w:tcPr>
            <w:tcW w:w="4232" w:type="dxa"/>
          </w:tcPr>
          <w:p w:rsidR="002C7B9D" w:rsidRDefault="002C7B9D" w:rsidP="002C7B9D"/>
        </w:tc>
        <w:tc>
          <w:tcPr>
            <w:tcW w:w="4232" w:type="dxa"/>
          </w:tcPr>
          <w:p w:rsidR="002C7B9D" w:rsidRDefault="002C7B9D" w:rsidP="002C7B9D"/>
        </w:tc>
      </w:tr>
      <w:tr w:rsidR="002C7B9D" w:rsidTr="00CB427D">
        <w:trPr>
          <w:trHeight w:val="288"/>
        </w:trPr>
        <w:tc>
          <w:tcPr>
            <w:tcW w:w="12694" w:type="dxa"/>
            <w:gridSpan w:val="3"/>
            <w:shd w:val="clear" w:color="auto" w:fill="BDD6EE" w:themeFill="accent1" w:themeFillTint="66"/>
          </w:tcPr>
          <w:p w:rsidR="002C7B9D" w:rsidRDefault="00842402" w:rsidP="002C7B9D">
            <w:pPr>
              <w:pStyle w:val="ListParagraph"/>
              <w:numPr>
                <w:ilvl w:val="0"/>
                <w:numId w:val="1"/>
              </w:numPr>
              <w:rPr>
                <w:b/>
              </w:rPr>
            </w:pPr>
            <w:r>
              <w:rPr>
                <w:b/>
              </w:rPr>
              <w:t>Surveillance and Data Co</w:t>
            </w:r>
            <w:r w:rsidR="002C7B9D" w:rsidRPr="000443A4">
              <w:rPr>
                <w:b/>
              </w:rPr>
              <w:t xml:space="preserve">llection </w:t>
            </w:r>
          </w:p>
          <w:p w:rsidR="002C7B9D" w:rsidRPr="00FB0265" w:rsidRDefault="002C7B9D" w:rsidP="002C7B9D">
            <w:pPr>
              <w:pStyle w:val="ListParagraph"/>
              <w:numPr>
                <w:ilvl w:val="0"/>
                <w:numId w:val="6"/>
              </w:numPr>
              <w:rPr>
                <w:b/>
              </w:rPr>
            </w:pPr>
            <w:r>
              <w:t xml:space="preserve">Activities that </w:t>
            </w:r>
            <w:r>
              <w:rPr>
                <w:lang w:val="en"/>
              </w:rPr>
              <w:t>s</w:t>
            </w:r>
            <w:r w:rsidRPr="00B000BF">
              <w:rPr>
                <w:lang w:val="en"/>
              </w:rPr>
              <w:t xml:space="preserve">upport </w:t>
            </w:r>
            <w:r>
              <w:rPr>
                <w:lang w:val="en"/>
              </w:rPr>
              <w:t xml:space="preserve">the </w:t>
            </w:r>
            <w:r w:rsidRPr="00B000BF">
              <w:rPr>
                <w:lang w:val="en"/>
              </w:rPr>
              <w:t>early detection and description of potential health threats present in Canada</w:t>
            </w:r>
            <w:r>
              <w:t>. This includes the collection of epidemiological and virological features of the disease (e.g. morbidity mortality, incubation period, mode of transmission)</w:t>
            </w:r>
          </w:p>
        </w:tc>
      </w:tr>
      <w:tr w:rsidR="002C7B9D" w:rsidTr="00E17502">
        <w:trPr>
          <w:trHeight w:val="288"/>
        </w:trPr>
        <w:tc>
          <w:tcPr>
            <w:tcW w:w="4230" w:type="dxa"/>
          </w:tcPr>
          <w:p w:rsidR="002C7B9D" w:rsidRPr="00DC3551" w:rsidRDefault="002C7B9D" w:rsidP="002C7B9D">
            <w:pPr>
              <w:rPr>
                <w:i/>
              </w:rPr>
            </w:pPr>
            <w:r w:rsidRPr="00DC3551">
              <w:rPr>
                <w:i/>
              </w:rPr>
              <w:t>Tracking and responding to confirmed COVID-19 cases</w:t>
            </w:r>
          </w:p>
        </w:tc>
        <w:tc>
          <w:tcPr>
            <w:tcW w:w="4232" w:type="dxa"/>
          </w:tcPr>
          <w:p w:rsidR="002C7B9D" w:rsidRDefault="002C7B9D" w:rsidP="002C7B9D"/>
        </w:tc>
        <w:tc>
          <w:tcPr>
            <w:tcW w:w="4232" w:type="dxa"/>
          </w:tcPr>
          <w:p w:rsidR="002C7B9D" w:rsidRDefault="002C7B9D" w:rsidP="002C7B9D"/>
        </w:tc>
      </w:tr>
      <w:tr w:rsidR="002C7B9D" w:rsidTr="00E17502">
        <w:trPr>
          <w:trHeight w:val="288"/>
        </w:trPr>
        <w:tc>
          <w:tcPr>
            <w:tcW w:w="4230" w:type="dxa"/>
          </w:tcPr>
          <w:p w:rsidR="00C9050A" w:rsidRPr="00CE1DA2" w:rsidRDefault="002C7B9D">
            <w:pPr>
              <w:rPr>
                <w:i/>
              </w:rPr>
            </w:pPr>
            <w:r w:rsidRPr="00DC3551">
              <w:rPr>
                <w:i/>
              </w:rPr>
              <w:t xml:space="preserve">Data collection and </w:t>
            </w:r>
            <w:r w:rsidRPr="00CE1DA2">
              <w:rPr>
                <w:i/>
              </w:rPr>
              <w:t xml:space="preserve">reporting </w:t>
            </w:r>
            <w:r w:rsidR="00C9050A" w:rsidRPr="00CE1DA2">
              <w:rPr>
                <w:i/>
              </w:rPr>
              <w:t>(Including delayed health procedures, domestic violence and child neglect).</w:t>
            </w:r>
          </w:p>
          <w:p w:rsidR="00B9178E" w:rsidRPr="00DC3551" w:rsidRDefault="00B9178E" w:rsidP="00CE1DA2">
            <w:pPr>
              <w:rPr>
                <w:i/>
              </w:rPr>
            </w:pPr>
          </w:p>
        </w:tc>
        <w:tc>
          <w:tcPr>
            <w:tcW w:w="4232" w:type="dxa"/>
          </w:tcPr>
          <w:p w:rsidR="002C7B9D" w:rsidRDefault="002C7B9D" w:rsidP="002C7B9D"/>
        </w:tc>
        <w:tc>
          <w:tcPr>
            <w:tcW w:w="4232" w:type="dxa"/>
          </w:tcPr>
          <w:p w:rsidR="002C7B9D" w:rsidRDefault="002C7B9D" w:rsidP="002C7B9D"/>
        </w:tc>
      </w:tr>
      <w:tr w:rsidR="002C7B9D" w:rsidTr="00E17502">
        <w:trPr>
          <w:trHeight w:val="288"/>
        </w:trPr>
        <w:tc>
          <w:tcPr>
            <w:tcW w:w="4230" w:type="dxa"/>
          </w:tcPr>
          <w:p w:rsidR="002C7B9D" w:rsidRDefault="002C7B9D" w:rsidP="002C7B9D"/>
          <w:p w:rsidR="00B9178E" w:rsidRDefault="00686D42" w:rsidP="00CE1DA2">
            <w:r>
              <w:rPr>
                <w:rFonts w:ascii="Noto Sans" w:hAnsi="Noto Sans" w:cs="Noto Sans"/>
                <w:color w:val="333333"/>
                <w:sz w:val="30"/>
                <w:szCs w:val="30"/>
                <w:shd w:val="clear" w:color="auto" w:fill="FFFFFF"/>
              </w:rPr>
              <w:t xml:space="preserve"> </w:t>
            </w:r>
          </w:p>
        </w:tc>
        <w:tc>
          <w:tcPr>
            <w:tcW w:w="4232" w:type="dxa"/>
          </w:tcPr>
          <w:p w:rsidR="002C7B9D" w:rsidRDefault="002C7B9D" w:rsidP="002C7B9D"/>
        </w:tc>
        <w:tc>
          <w:tcPr>
            <w:tcW w:w="4232" w:type="dxa"/>
          </w:tcPr>
          <w:p w:rsidR="002C7B9D" w:rsidRDefault="002C7B9D" w:rsidP="002C7B9D"/>
        </w:tc>
      </w:tr>
      <w:tr w:rsidR="002C7B9D" w:rsidTr="002C7B9D">
        <w:trPr>
          <w:trHeight w:val="288"/>
        </w:trPr>
        <w:tc>
          <w:tcPr>
            <w:tcW w:w="12694" w:type="dxa"/>
            <w:gridSpan w:val="3"/>
            <w:shd w:val="clear" w:color="auto" w:fill="BDD6EE" w:themeFill="accent1" w:themeFillTint="66"/>
          </w:tcPr>
          <w:p w:rsidR="002C7B9D" w:rsidRDefault="002C7B9D" w:rsidP="002C7B9D">
            <w:pPr>
              <w:pStyle w:val="ListParagraph"/>
              <w:numPr>
                <w:ilvl w:val="0"/>
                <w:numId w:val="1"/>
              </w:numPr>
              <w:rPr>
                <w:b/>
              </w:rPr>
            </w:pPr>
            <w:r w:rsidRPr="002C7B9D">
              <w:rPr>
                <w:b/>
              </w:rPr>
              <w:t>Testing and Case Management</w:t>
            </w:r>
          </w:p>
          <w:p w:rsidR="002C7B9D" w:rsidRPr="002C7B9D" w:rsidRDefault="002C7B9D" w:rsidP="002C7B9D">
            <w:pPr>
              <w:pStyle w:val="ListParagraph"/>
              <w:numPr>
                <w:ilvl w:val="0"/>
                <w:numId w:val="6"/>
              </w:numPr>
              <w:rPr>
                <w:b/>
              </w:rPr>
            </w:pPr>
            <w:r>
              <w:t>Procedures to support testing, contact tracing, and case management for those who test positive</w:t>
            </w:r>
          </w:p>
        </w:tc>
      </w:tr>
      <w:tr w:rsidR="002C7B9D" w:rsidTr="00E17502">
        <w:trPr>
          <w:trHeight w:val="288"/>
        </w:trPr>
        <w:tc>
          <w:tcPr>
            <w:tcW w:w="4230" w:type="dxa"/>
          </w:tcPr>
          <w:p w:rsidR="002C7B9D" w:rsidRPr="002C7B9D" w:rsidRDefault="002C7B9D" w:rsidP="002C7B9D">
            <w:pPr>
              <w:rPr>
                <w:i/>
              </w:rPr>
            </w:pPr>
            <w:r>
              <w:rPr>
                <w:i/>
              </w:rPr>
              <w:t xml:space="preserve">Testing materials and training for staff to provide testing </w:t>
            </w:r>
          </w:p>
        </w:tc>
        <w:tc>
          <w:tcPr>
            <w:tcW w:w="4232" w:type="dxa"/>
          </w:tcPr>
          <w:p w:rsidR="002C7B9D" w:rsidRDefault="002C7B9D" w:rsidP="002C7B9D"/>
        </w:tc>
        <w:tc>
          <w:tcPr>
            <w:tcW w:w="4232" w:type="dxa"/>
          </w:tcPr>
          <w:p w:rsidR="002C7B9D" w:rsidRDefault="002C7B9D" w:rsidP="002C7B9D"/>
        </w:tc>
      </w:tr>
      <w:tr w:rsidR="002C7B9D" w:rsidTr="00E17502">
        <w:trPr>
          <w:trHeight w:val="288"/>
        </w:trPr>
        <w:tc>
          <w:tcPr>
            <w:tcW w:w="4230" w:type="dxa"/>
          </w:tcPr>
          <w:p w:rsidR="002C7B9D" w:rsidRDefault="002C7B9D" w:rsidP="002C7B9D">
            <w:pPr>
              <w:rPr>
                <w:i/>
              </w:rPr>
            </w:pPr>
            <w:r>
              <w:rPr>
                <w:i/>
              </w:rPr>
              <w:t>Contact tracing procedures</w:t>
            </w:r>
          </w:p>
          <w:p w:rsidR="00B9178E" w:rsidRDefault="00B9178E" w:rsidP="002C7B9D">
            <w:pPr>
              <w:rPr>
                <w:i/>
              </w:rPr>
            </w:pPr>
          </w:p>
        </w:tc>
        <w:tc>
          <w:tcPr>
            <w:tcW w:w="4232" w:type="dxa"/>
          </w:tcPr>
          <w:p w:rsidR="002C7B9D" w:rsidRDefault="002C7B9D" w:rsidP="002C7B9D"/>
        </w:tc>
        <w:tc>
          <w:tcPr>
            <w:tcW w:w="4232" w:type="dxa"/>
          </w:tcPr>
          <w:p w:rsidR="002C7B9D" w:rsidRDefault="002C7B9D" w:rsidP="002C7B9D"/>
        </w:tc>
      </w:tr>
      <w:tr w:rsidR="002C7B9D" w:rsidTr="00E17502">
        <w:trPr>
          <w:trHeight w:val="288"/>
        </w:trPr>
        <w:tc>
          <w:tcPr>
            <w:tcW w:w="4230" w:type="dxa"/>
          </w:tcPr>
          <w:p w:rsidR="002C7B9D" w:rsidRDefault="002C7B9D" w:rsidP="002C7B9D">
            <w:pPr>
              <w:rPr>
                <w:i/>
              </w:rPr>
            </w:pPr>
            <w:r>
              <w:rPr>
                <w:i/>
              </w:rPr>
              <w:t>Case management and support for those who test positive</w:t>
            </w:r>
          </w:p>
        </w:tc>
        <w:tc>
          <w:tcPr>
            <w:tcW w:w="4232" w:type="dxa"/>
          </w:tcPr>
          <w:p w:rsidR="002C7B9D" w:rsidRDefault="002C7B9D" w:rsidP="002C7B9D"/>
        </w:tc>
        <w:tc>
          <w:tcPr>
            <w:tcW w:w="4232" w:type="dxa"/>
          </w:tcPr>
          <w:p w:rsidR="002C7B9D" w:rsidRDefault="002C7B9D" w:rsidP="002C7B9D"/>
        </w:tc>
      </w:tr>
      <w:tr w:rsidR="002C7B9D" w:rsidTr="00E17502">
        <w:trPr>
          <w:trHeight w:val="288"/>
        </w:trPr>
        <w:tc>
          <w:tcPr>
            <w:tcW w:w="4230" w:type="dxa"/>
          </w:tcPr>
          <w:p w:rsidR="002C7B9D" w:rsidRDefault="002C7B9D" w:rsidP="002C7B9D">
            <w:pPr>
              <w:rPr>
                <w:i/>
              </w:rPr>
            </w:pPr>
          </w:p>
          <w:p w:rsidR="00B9178E" w:rsidRDefault="00B9178E" w:rsidP="002C7B9D">
            <w:pPr>
              <w:rPr>
                <w:i/>
              </w:rPr>
            </w:pPr>
          </w:p>
        </w:tc>
        <w:tc>
          <w:tcPr>
            <w:tcW w:w="4232" w:type="dxa"/>
          </w:tcPr>
          <w:p w:rsidR="002C7B9D" w:rsidRDefault="002C7B9D" w:rsidP="002C7B9D"/>
        </w:tc>
        <w:tc>
          <w:tcPr>
            <w:tcW w:w="4232" w:type="dxa"/>
          </w:tcPr>
          <w:p w:rsidR="002C7B9D" w:rsidRDefault="002C7B9D" w:rsidP="002C7B9D"/>
        </w:tc>
      </w:tr>
      <w:tr w:rsidR="002C7B9D" w:rsidTr="00CB427D">
        <w:trPr>
          <w:trHeight w:val="307"/>
        </w:trPr>
        <w:tc>
          <w:tcPr>
            <w:tcW w:w="12694" w:type="dxa"/>
            <w:gridSpan w:val="3"/>
            <w:shd w:val="clear" w:color="auto" w:fill="BDD6EE" w:themeFill="accent1" w:themeFillTint="66"/>
          </w:tcPr>
          <w:p w:rsidR="002C7B9D" w:rsidRDefault="002C7B9D" w:rsidP="002C7B9D">
            <w:pPr>
              <w:pStyle w:val="ListParagraph"/>
              <w:numPr>
                <w:ilvl w:val="0"/>
                <w:numId w:val="1"/>
              </w:numPr>
              <w:rPr>
                <w:b/>
              </w:rPr>
            </w:pPr>
            <w:r w:rsidRPr="000443A4">
              <w:rPr>
                <w:b/>
              </w:rPr>
              <w:t>Equipment</w:t>
            </w:r>
          </w:p>
          <w:p w:rsidR="002C7B9D" w:rsidRPr="00C162A2" w:rsidRDefault="002C7B9D" w:rsidP="002C7B9D">
            <w:pPr>
              <w:pStyle w:val="ListParagraph"/>
              <w:numPr>
                <w:ilvl w:val="0"/>
                <w:numId w:val="6"/>
              </w:numPr>
              <w:rPr>
                <w:b/>
              </w:rPr>
            </w:pPr>
            <w:r>
              <w:rPr>
                <w:rFonts w:cs="Arial"/>
              </w:rPr>
              <w:t>S</w:t>
            </w:r>
            <w:r w:rsidRPr="00B000BF">
              <w:rPr>
                <w:rFonts w:cs="Arial"/>
                <w:lang w:val="en"/>
              </w:rPr>
              <w:t xml:space="preserve">urge medical equipment </w:t>
            </w:r>
            <w:r>
              <w:rPr>
                <w:rFonts w:cs="Arial"/>
                <w:lang w:val="en"/>
              </w:rPr>
              <w:t>used</w:t>
            </w:r>
            <w:r w:rsidRPr="00B000BF">
              <w:rPr>
                <w:rFonts w:cs="Arial"/>
                <w:lang w:val="en"/>
              </w:rPr>
              <w:t xml:space="preserve"> for nursing stations, medical centers and temporary structures</w:t>
            </w:r>
            <w:r>
              <w:rPr>
                <w:rFonts w:cs="Arial"/>
                <w:lang w:val="en"/>
              </w:rPr>
              <w:t>.</w:t>
            </w:r>
          </w:p>
          <w:p w:rsidR="002C7B9D" w:rsidRPr="00C162A2" w:rsidRDefault="002C7B9D" w:rsidP="002C7B9D">
            <w:pPr>
              <w:pStyle w:val="ListParagraph"/>
              <w:numPr>
                <w:ilvl w:val="0"/>
                <w:numId w:val="6"/>
              </w:numPr>
              <w:rPr>
                <w:b/>
              </w:rPr>
            </w:pPr>
            <w:r>
              <w:rPr>
                <w:rFonts w:cs="Arial"/>
              </w:rPr>
              <w:t>Personal protective</w:t>
            </w:r>
            <w:r w:rsidR="00B9178E">
              <w:rPr>
                <w:rFonts w:cs="Arial"/>
              </w:rPr>
              <w:t xml:space="preserve"> equipment</w:t>
            </w:r>
            <w:r>
              <w:rPr>
                <w:rFonts w:cs="Arial"/>
              </w:rPr>
              <w:t xml:space="preserve"> used to provide a barrier to help prevent potential exposure to infectious disease.</w:t>
            </w:r>
          </w:p>
        </w:tc>
      </w:tr>
      <w:tr w:rsidR="002C7B9D" w:rsidTr="00E17502">
        <w:trPr>
          <w:trHeight w:val="307"/>
        </w:trPr>
        <w:tc>
          <w:tcPr>
            <w:tcW w:w="4230" w:type="dxa"/>
          </w:tcPr>
          <w:p w:rsidR="002C7B9D" w:rsidRPr="00DC3551" w:rsidRDefault="002C7B9D" w:rsidP="00A6344B">
            <w:pPr>
              <w:rPr>
                <w:i/>
              </w:rPr>
            </w:pPr>
            <w:r>
              <w:rPr>
                <w:i/>
              </w:rPr>
              <w:t>Access to (ordering/receiving) medical-grade p</w:t>
            </w:r>
            <w:r w:rsidRPr="00DC3551">
              <w:rPr>
                <w:i/>
              </w:rPr>
              <w:t xml:space="preserve">ersonal protective equipment </w:t>
            </w:r>
          </w:p>
        </w:tc>
        <w:tc>
          <w:tcPr>
            <w:tcW w:w="4232" w:type="dxa"/>
          </w:tcPr>
          <w:p w:rsidR="002C7B9D" w:rsidRDefault="002C7B9D" w:rsidP="002C7B9D"/>
        </w:tc>
        <w:tc>
          <w:tcPr>
            <w:tcW w:w="4232" w:type="dxa"/>
          </w:tcPr>
          <w:p w:rsidR="002C7B9D" w:rsidRDefault="002C7B9D" w:rsidP="002C7B9D"/>
        </w:tc>
      </w:tr>
      <w:tr w:rsidR="002C7B9D" w:rsidTr="00E17502">
        <w:trPr>
          <w:trHeight w:val="307"/>
        </w:trPr>
        <w:tc>
          <w:tcPr>
            <w:tcW w:w="4230" w:type="dxa"/>
          </w:tcPr>
          <w:p w:rsidR="002C7B9D" w:rsidRDefault="002C7B9D" w:rsidP="002C7B9D">
            <w:pPr>
              <w:rPr>
                <w:i/>
              </w:rPr>
            </w:pPr>
            <w:r>
              <w:rPr>
                <w:i/>
              </w:rPr>
              <w:t>Access to non-medical personal protective equipment (e.g. cloth masks)</w:t>
            </w:r>
          </w:p>
        </w:tc>
        <w:tc>
          <w:tcPr>
            <w:tcW w:w="4232" w:type="dxa"/>
          </w:tcPr>
          <w:p w:rsidR="002C7B9D" w:rsidRDefault="002C7B9D" w:rsidP="002C7B9D"/>
        </w:tc>
        <w:tc>
          <w:tcPr>
            <w:tcW w:w="4232" w:type="dxa"/>
          </w:tcPr>
          <w:p w:rsidR="002C7B9D" w:rsidRDefault="002C7B9D" w:rsidP="002C7B9D"/>
        </w:tc>
      </w:tr>
      <w:tr w:rsidR="002C7B9D" w:rsidTr="00E17502">
        <w:trPr>
          <w:trHeight w:val="307"/>
        </w:trPr>
        <w:tc>
          <w:tcPr>
            <w:tcW w:w="4230" w:type="dxa"/>
          </w:tcPr>
          <w:p w:rsidR="002C7B9D" w:rsidRDefault="002C7B9D" w:rsidP="002C7B9D">
            <w:pPr>
              <w:rPr>
                <w:i/>
              </w:rPr>
            </w:pPr>
            <w:r w:rsidRPr="00DC3551">
              <w:rPr>
                <w:i/>
              </w:rPr>
              <w:lastRenderedPageBreak/>
              <w:t>Medical equipment (i.e.</w:t>
            </w:r>
            <w:r>
              <w:rPr>
                <w:i/>
              </w:rPr>
              <w:t xml:space="preserve"> testing devices)</w:t>
            </w:r>
          </w:p>
          <w:p w:rsidR="00B9178E" w:rsidRPr="00DC3551" w:rsidRDefault="00B9178E" w:rsidP="002C7B9D">
            <w:pPr>
              <w:rPr>
                <w:i/>
              </w:rPr>
            </w:pPr>
          </w:p>
        </w:tc>
        <w:tc>
          <w:tcPr>
            <w:tcW w:w="4232" w:type="dxa"/>
          </w:tcPr>
          <w:p w:rsidR="002C7B9D" w:rsidRDefault="002C7B9D" w:rsidP="002C7B9D"/>
        </w:tc>
        <w:tc>
          <w:tcPr>
            <w:tcW w:w="4232" w:type="dxa"/>
          </w:tcPr>
          <w:p w:rsidR="002C7B9D" w:rsidRDefault="002C7B9D" w:rsidP="002C7B9D"/>
        </w:tc>
      </w:tr>
      <w:tr w:rsidR="002C7B9D" w:rsidTr="00E17502">
        <w:trPr>
          <w:trHeight w:val="307"/>
        </w:trPr>
        <w:tc>
          <w:tcPr>
            <w:tcW w:w="4230" w:type="dxa"/>
          </w:tcPr>
          <w:p w:rsidR="002C7B9D" w:rsidRPr="00DC3551" w:rsidRDefault="002C7B9D" w:rsidP="00CE1DA2">
            <w:pPr>
              <w:rPr>
                <w:i/>
                <w:sz w:val="24"/>
                <w:szCs w:val="24"/>
              </w:rPr>
            </w:pPr>
            <w:r w:rsidRPr="00DC3551">
              <w:rPr>
                <w:i/>
                <w:szCs w:val="24"/>
              </w:rPr>
              <w:t>Worker response equipment (</w:t>
            </w:r>
            <w:r w:rsidRPr="00DC3551">
              <w:rPr>
                <w:i/>
                <w:szCs w:val="24"/>
                <w:lang w:eastAsia="en-CA"/>
              </w:rPr>
              <w:t xml:space="preserve">i.e. vehicles, cell phone, </w:t>
            </w:r>
            <w:r>
              <w:rPr>
                <w:i/>
                <w:szCs w:val="24"/>
                <w:lang w:eastAsia="en-CA"/>
              </w:rPr>
              <w:t>computers</w:t>
            </w:r>
            <w:r w:rsidR="00AB2A47">
              <w:rPr>
                <w:i/>
                <w:szCs w:val="24"/>
                <w:lang w:eastAsia="en-CA"/>
              </w:rPr>
              <w:t xml:space="preserve">, </w:t>
            </w:r>
            <w:r w:rsidR="00CE1DA2">
              <w:rPr>
                <w:i/>
                <w:szCs w:val="24"/>
                <w:lang w:eastAsia="en-CA"/>
              </w:rPr>
              <w:t>reliable</w:t>
            </w:r>
            <w:r w:rsidR="00AB2A47">
              <w:rPr>
                <w:i/>
                <w:szCs w:val="24"/>
                <w:lang w:eastAsia="en-CA"/>
              </w:rPr>
              <w:t xml:space="preserve"> high speed Internet </w:t>
            </w:r>
            <w:r w:rsidRPr="00DC3551">
              <w:rPr>
                <w:i/>
                <w:szCs w:val="24"/>
                <w:lang w:eastAsia="en-CA"/>
              </w:rPr>
              <w:t>)</w:t>
            </w:r>
          </w:p>
        </w:tc>
        <w:tc>
          <w:tcPr>
            <w:tcW w:w="4232" w:type="dxa"/>
          </w:tcPr>
          <w:p w:rsidR="002C7B9D" w:rsidRDefault="002C7B9D" w:rsidP="002C7B9D"/>
        </w:tc>
        <w:tc>
          <w:tcPr>
            <w:tcW w:w="4232" w:type="dxa"/>
          </w:tcPr>
          <w:p w:rsidR="002C7B9D" w:rsidRDefault="002C7B9D" w:rsidP="002C7B9D"/>
        </w:tc>
      </w:tr>
      <w:tr w:rsidR="002C7B9D" w:rsidTr="00E17502">
        <w:trPr>
          <w:trHeight w:val="307"/>
        </w:trPr>
        <w:tc>
          <w:tcPr>
            <w:tcW w:w="4230" w:type="dxa"/>
          </w:tcPr>
          <w:p w:rsidR="002C7B9D" w:rsidRDefault="002C7B9D" w:rsidP="002C7B9D">
            <w:pPr>
              <w:rPr>
                <w:szCs w:val="24"/>
              </w:rPr>
            </w:pPr>
          </w:p>
          <w:p w:rsidR="00B9178E" w:rsidRPr="000443A4" w:rsidRDefault="00B9178E" w:rsidP="002C7B9D">
            <w:pPr>
              <w:rPr>
                <w:szCs w:val="24"/>
              </w:rPr>
            </w:pPr>
          </w:p>
        </w:tc>
        <w:tc>
          <w:tcPr>
            <w:tcW w:w="4232" w:type="dxa"/>
          </w:tcPr>
          <w:p w:rsidR="002C7B9D" w:rsidRDefault="002C7B9D" w:rsidP="002C7B9D"/>
        </w:tc>
        <w:tc>
          <w:tcPr>
            <w:tcW w:w="4232" w:type="dxa"/>
          </w:tcPr>
          <w:p w:rsidR="002C7B9D" w:rsidRDefault="002C7B9D" w:rsidP="002C7B9D"/>
        </w:tc>
      </w:tr>
      <w:tr w:rsidR="002C7B9D" w:rsidTr="00CB427D">
        <w:trPr>
          <w:trHeight w:val="307"/>
        </w:trPr>
        <w:tc>
          <w:tcPr>
            <w:tcW w:w="12694" w:type="dxa"/>
            <w:gridSpan w:val="3"/>
            <w:shd w:val="clear" w:color="auto" w:fill="BDD6EE" w:themeFill="accent1" w:themeFillTint="66"/>
          </w:tcPr>
          <w:p w:rsidR="002C7B9D" w:rsidRDefault="002C7B9D" w:rsidP="002C7B9D">
            <w:pPr>
              <w:pStyle w:val="ListParagraph"/>
              <w:numPr>
                <w:ilvl w:val="0"/>
                <w:numId w:val="1"/>
              </w:numPr>
              <w:rPr>
                <w:b/>
              </w:rPr>
            </w:pPr>
            <w:r w:rsidRPr="000443A4">
              <w:rPr>
                <w:b/>
              </w:rPr>
              <w:t>Infrastructure and Space</w:t>
            </w:r>
          </w:p>
          <w:p w:rsidR="002C7B9D" w:rsidRPr="00C162A2" w:rsidRDefault="002C7B9D" w:rsidP="002C7B9D">
            <w:pPr>
              <w:pStyle w:val="ListParagraph"/>
              <w:numPr>
                <w:ilvl w:val="0"/>
                <w:numId w:val="9"/>
              </w:numPr>
              <w:rPr>
                <w:rFonts w:cs="Arial"/>
                <w:lang w:val="en"/>
              </w:rPr>
            </w:pPr>
            <w:r>
              <w:t xml:space="preserve">Existing, purchased, or re-tooled structures  </w:t>
            </w:r>
            <w:r w:rsidRPr="00C162A2">
              <w:rPr>
                <w:rFonts w:cs="Arial"/>
                <w:lang w:val="en"/>
              </w:rPr>
              <w:t xml:space="preserve"> required for triage assessment, management and isolation</w:t>
            </w:r>
          </w:p>
        </w:tc>
      </w:tr>
      <w:tr w:rsidR="002C7B9D" w:rsidTr="00E17502">
        <w:trPr>
          <w:trHeight w:val="307"/>
        </w:trPr>
        <w:tc>
          <w:tcPr>
            <w:tcW w:w="4230" w:type="dxa"/>
          </w:tcPr>
          <w:p w:rsidR="002C7B9D" w:rsidRPr="00DC3551" w:rsidRDefault="002C7B9D" w:rsidP="002C7B9D">
            <w:pPr>
              <w:rPr>
                <w:i/>
              </w:rPr>
            </w:pPr>
            <w:r w:rsidRPr="00DC3551">
              <w:rPr>
                <w:i/>
              </w:rPr>
              <w:t>Community nursing stations and health centres</w:t>
            </w:r>
          </w:p>
        </w:tc>
        <w:tc>
          <w:tcPr>
            <w:tcW w:w="4232" w:type="dxa"/>
          </w:tcPr>
          <w:p w:rsidR="002C7B9D" w:rsidRDefault="002C7B9D" w:rsidP="002C7B9D"/>
        </w:tc>
        <w:tc>
          <w:tcPr>
            <w:tcW w:w="4232" w:type="dxa"/>
          </w:tcPr>
          <w:p w:rsidR="002C7B9D" w:rsidRDefault="002C7B9D" w:rsidP="002C7B9D"/>
        </w:tc>
      </w:tr>
      <w:tr w:rsidR="002C7B9D" w:rsidTr="00E17502">
        <w:trPr>
          <w:trHeight w:val="307"/>
        </w:trPr>
        <w:tc>
          <w:tcPr>
            <w:tcW w:w="4230" w:type="dxa"/>
          </w:tcPr>
          <w:p w:rsidR="002C7B9D" w:rsidRDefault="002C7B9D" w:rsidP="00A6344B">
            <w:pPr>
              <w:rPr>
                <w:i/>
              </w:rPr>
            </w:pPr>
            <w:r w:rsidRPr="00DC3551">
              <w:rPr>
                <w:i/>
              </w:rPr>
              <w:t>Isolation centres</w:t>
            </w:r>
          </w:p>
          <w:p w:rsidR="00B9178E" w:rsidRPr="00DC3551" w:rsidRDefault="00B9178E" w:rsidP="00A6344B">
            <w:pPr>
              <w:rPr>
                <w:i/>
              </w:rPr>
            </w:pPr>
          </w:p>
        </w:tc>
        <w:tc>
          <w:tcPr>
            <w:tcW w:w="4232" w:type="dxa"/>
          </w:tcPr>
          <w:p w:rsidR="002C7B9D" w:rsidRDefault="002C7B9D" w:rsidP="002C7B9D"/>
        </w:tc>
        <w:tc>
          <w:tcPr>
            <w:tcW w:w="4232" w:type="dxa"/>
          </w:tcPr>
          <w:p w:rsidR="002C7B9D" w:rsidRDefault="002C7B9D" w:rsidP="002C7B9D"/>
        </w:tc>
      </w:tr>
      <w:tr w:rsidR="002C7B9D" w:rsidTr="00E17502">
        <w:trPr>
          <w:trHeight w:val="307"/>
        </w:trPr>
        <w:tc>
          <w:tcPr>
            <w:tcW w:w="4230" w:type="dxa"/>
          </w:tcPr>
          <w:p w:rsidR="002C7B9D" w:rsidRDefault="002C7B9D" w:rsidP="002C7B9D">
            <w:pPr>
              <w:rPr>
                <w:i/>
              </w:rPr>
            </w:pPr>
            <w:r w:rsidRPr="00DC3551">
              <w:rPr>
                <w:i/>
              </w:rPr>
              <w:t>Medical units for pre-screening/triage</w:t>
            </w:r>
          </w:p>
          <w:p w:rsidR="00B9178E" w:rsidRPr="00DC3551" w:rsidRDefault="00B9178E" w:rsidP="002C7B9D">
            <w:pPr>
              <w:rPr>
                <w:i/>
              </w:rPr>
            </w:pPr>
          </w:p>
        </w:tc>
        <w:tc>
          <w:tcPr>
            <w:tcW w:w="4232" w:type="dxa"/>
          </w:tcPr>
          <w:p w:rsidR="002C7B9D" w:rsidRDefault="002C7B9D" w:rsidP="002C7B9D"/>
        </w:tc>
        <w:tc>
          <w:tcPr>
            <w:tcW w:w="4232" w:type="dxa"/>
          </w:tcPr>
          <w:p w:rsidR="002C7B9D" w:rsidRDefault="002C7B9D" w:rsidP="002C7B9D"/>
        </w:tc>
      </w:tr>
      <w:tr w:rsidR="002C7B9D" w:rsidTr="00E17502">
        <w:trPr>
          <w:trHeight w:val="307"/>
        </w:trPr>
        <w:tc>
          <w:tcPr>
            <w:tcW w:w="4230" w:type="dxa"/>
          </w:tcPr>
          <w:p w:rsidR="002C7B9D" w:rsidRDefault="002C7B9D" w:rsidP="00A6344B">
            <w:pPr>
              <w:rPr>
                <w:i/>
              </w:rPr>
            </w:pPr>
            <w:r w:rsidRPr="00DC3551">
              <w:rPr>
                <w:i/>
              </w:rPr>
              <w:t>Accommodation units/Alternate housing</w:t>
            </w:r>
          </w:p>
          <w:p w:rsidR="00B9178E" w:rsidRPr="00DC3551" w:rsidRDefault="00B9178E" w:rsidP="00A6344B">
            <w:pPr>
              <w:rPr>
                <w:i/>
              </w:rPr>
            </w:pPr>
          </w:p>
        </w:tc>
        <w:tc>
          <w:tcPr>
            <w:tcW w:w="4232" w:type="dxa"/>
          </w:tcPr>
          <w:p w:rsidR="002C7B9D" w:rsidRDefault="002C7B9D" w:rsidP="002C7B9D"/>
        </w:tc>
        <w:tc>
          <w:tcPr>
            <w:tcW w:w="4232" w:type="dxa"/>
          </w:tcPr>
          <w:p w:rsidR="002C7B9D" w:rsidRDefault="002C7B9D" w:rsidP="002C7B9D"/>
        </w:tc>
      </w:tr>
      <w:tr w:rsidR="002C7B9D" w:rsidTr="00E17502">
        <w:trPr>
          <w:trHeight w:val="307"/>
        </w:trPr>
        <w:tc>
          <w:tcPr>
            <w:tcW w:w="4230" w:type="dxa"/>
          </w:tcPr>
          <w:p w:rsidR="002C7B9D" w:rsidRPr="00CE1DA2" w:rsidRDefault="00686D42" w:rsidP="00CE1DA2">
            <w:pPr>
              <w:rPr>
                <w:i/>
              </w:rPr>
            </w:pPr>
            <w:r w:rsidRPr="00CE1DA2">
              <w:rPr>
                <w:i/>
              </w:rPr>
              <w:t>Housing conditions (increase/reduce spread of virus, prev</w:t>
            </w:r>
            <w:r w:rsidR="00CE1DA2">
              <w:rPr>
                <w:i/>
              </w:rPr>
              <w:t>ent spread for future pandemics)</w:t>
            </w:r>
          </w:p>
        </w:tc>
        <w:tc>
          <w:tcPr>
            <w:tcW w:w="4232" w:type="dxa"/>
          </w:tcPr>
          <w:p w:rsidR="002C7B9D" w:rsidRDefault="002C7B9D" w:rsidP="002C7B9D"/>
        </w:tc>
        <w:tc>
          <w:tcPr>
            <w:tcW w:w="4232" w:type="dxa"/>
          </w:tcPr>
          <w:p w:rsidR="002C7B9D" w:rsidRDefault="002C7B9D" w:rsidP="002C7B9D"/>
        </w:tc>
      </w:tr>
      <w:tr w:rsidR="002C7B9D" w:rsidTr="00CB427D">
        <w:trPr>
          <w:trHeight w:val="307"/>
        </w:trPr>
        <w:tc>
          <w:tcPr>
            <w:tcW w:w="12694" w:type="dxa"/>
            <w:gridSpan w:val="3"/>
            <w:shd w:val="clear" w:color="auto" w:fill="BDD6EE" w:themeFill="accent1" w:themeFillTint="66"/>
          </w:tcPr>
          <w:p w:rsidR="002C7B9D" w:rsidRDefault="002C7B9D" w:rsidP="002C7B9D">
            <w:pPr>
              <w:pStyle w:val="ListParagraph"/>
              <w:numPr>
                <w:ilvl w:val="0"/>
                <w:numId w:val="1"/>
              </w:numPr>
              <w:rPr>
                <w:b/>
              </w:rPr>
            </w:pPr>
            <w:r w:rsidRPr="000443A4">
              <w:rPr>
                <w:b/>
              </w:rPr>
              <w:t xml:space="preserve">Communications </w:t>
            </w:r>
          </w:p>
          <w:p w:rsidR="002C7B9D" w:rsidRPr="002C7B9D" w:rsidRDefault="002C7B9D" w:rsidP="002C7B9D">
            <w:pPr>
              <w:pStyle w:val="ListParagraph"/>
              <w:numPr>
                <w:ilvl w:val="0"/>
                <w:numId w:val="9"/>
              </w:numPr>
              <w:rPr>
                <w:rFonts w:cstheme="minorHAnsi"/>
                <w:sz w:val="20"/>
                <w:szCs w:val="20"/>
              </w:rPr>
            </w:pPr>
            <w:r w:rsidRPr="00D30FA3">
              <w:rPr>
                <w:rFonts w:cstheme="minorHAnsi"/>
                <w:sz w:val="20"/>
                <w:szCs w:val="20"/>
              </w:rPr>
              <w:t>Regular communications regard</w:t>
            </w:r>
            <w:r>
              <w:rPr>
                <w:rFonts w:cstheme="minorHAnsi"/>
                <w:sz w:val="20"/>
                <w:szCs w:val="20"/>
              </w:rPr>
              <w:t xml:space="preserve">ing updated information on communicable disease </w:t>
            </w:r>
            <w:r w:rsidRPr="00D30FA3">
              <w:rPr>
                <w:rFonts w:cstheme="minorHAnsi"/>
                <w:sz w:val="20"/>
                <w:szCs w:val="20"/>
              </w:rPr>
              <w:t xml:space="preserve">developments and </w:t>
            </w:r>
            <w:r>
              <w:rPr>
                <w:rFonts w:cstheme="minorHAnsi"/>
                <w:sz w:val="20"/>
                <w:szCs w:val="20"/>
              </w:rPr>
              <w:t>potential implications</w:t>
            </w:r>
          </w:p>
        </w:tc>
      </w:tr>
      <w:tr w:rsidR="002C7B9D" w:rsidTr="00E17502">
        <w:trPr>
          <w:trHeight w:val="307"/>
        </w:trPr>
        <w:tc>
          <w:tcPr>
            <w:tcW w:w="4230" w:type="dxa"/>
          </w:tcPr>
          <w:p w:rsidR="002C7B9D" w:rsidRDefault="002C7B9D" w:rsidP="00A6344B">
            <w:pPr>
              <w:rPr>
                <w:i/>
              </w:rPr>
            </w:pPr>
            <w:r w:rsidRPr="00DC3551">
              <w:rPr>
                <w:i/>
              </w:rPr>
              <w:t xml:space="preserve">… with Chief and Council </w:t>
            </w:r>
          </w:p>
          <w:p w:rsidR="00B9178E" w:rsidRPr="00DC3551" w:rsidRDefault="00B9178E" w:rsidP="00A6344B">
            <w:pPr>
              <w:rPr>
                <w:i/>
              </w:rPr>
            </w:pPr>
          </w:p>
        </w:tc>
        <w:tc>
          <w:tcPr>
            <w:tcW w:w="4232" w:type="dxa"/>
          </w:tcPr>
          <w:p w:rsidR="002C7B9D" w:rsidRDefault="002C7B9D" w:rsidP="002C7B9D"/>
        </w:tc>
        <w:tc>
          <w:tcPr>
            <w:tcW w:w="4232" w:type="dxa"/>
          </w:tcPr>
          <w:p w:rsidR="002C7B9D" w:rsidRDefault="002C7B9D" w:rsidP="002C7B9D"/>
        </w:tc>
      </w:tr>
      <w:tr w:rsidR="002C7B9D" w:rsidTr="00E17502">
        <w:trPr>
          <w:trHeight w:val="307"/>
        </w:trPr>
        <w:tc>
          <w:tcPr>
            <w:tcW w:w="4230" w:type="dxa"/>
          </w:tcPr>
          <w:p w:rsidR="002C7B9D" w:rsidRPr="00DC3551" w:rsidRDefault="002C7B9D" w:rsidP="00A6344B">
            <w:pPr>
              <w:rPr>
                <w:i/>
              </w:rPr>
            </w:pPr>
            <w:r w:rsidRPr="00DC3551">
              <w:rPr>
                <w:i/>
              </w:rPr>
              <w:t>… with regional and/or provincial public health</w:t>
            </w:r>
          </w:p>
        </w:tc>
        <w:tc>
          <w:tcPr>
            <w:tcW w:w="4232" w:type="dxa"/>
          </w:tcPr>
          <w:p w:rsidR="002C7B9D" w:rsidRDefault="002C7B9D" w:rsidP="002C7B9D"/>
        </w:tc>
        <w:tc>
          <w:tcPr>
            <w:tcW w:w="4232" w:type="dxa"/>
          </w:tcPr>
          <w:p w:rsidR="002C7B9D" w:rsidRDefault="002C7B9D" w:rsidP="002C7B9D"/>
        </w:tc>
      </w:tr>
      <w:tr w:rsidR="002C7B9D" w:rsidTr="00E17502">
        <w:trPr>
          <w:trHeight w:val="307"/>
        </w:trPr>
        <w:tc>
          <w:tcPr>
            <w:tcW w:w="4230" w:type="dxa"/>
          </w:tcPr>
          <w:p w:rsidR="002C7B9D" w:rsidRPr="00CE1DA2" w:rsidRDefault="002C7B9D" w:rsidP="00A6344B">
            <w:pPr>
              <w:rPr>
                <w:i/>
              </w:rPr>
            </w:pPr>
            <w:r w:rsidRPr="00CE1DA2">
              <w:rPr>
                <w:i/>
              </w:rPr>
              <w:t xml:space="preserve">… with FNIHB </w:t>
            </w:r>
          </w:p>
          <w:p w:rsidR="00B9178E" w:rsidRPr="00CE1DA2" w:rsidRDefault="00B9178E" w:rsidP="00A6344B">
            <w:pPr>
              <w:rPr>
                <w:i/>
              </w:rPr>
            </w:pPr>
          </w:p>
        </w:tc>
        <w:tc>
          <w:tcPr>
            <w:tcW w:w="4232" w:type="dxa"/>
          </w:tcPr>
          <w:p w:rsidR="002C7B9D" w:rsidRDefault="002C7B9D" w:rsidP="002C7B9D"/>
        </w:tc>
        <w:tc>
          <w:tcPr>
            <w:tcW w:w="4232" w:type="dxa"/>
          </w:tcPr>
          <w:p w:rsidR="002C7B9D" w:rsidRDefault="002C7B9D" w:rsidP="002C7B9D"/>
        </w:tc>
      </w:tr>
      <w:tr w:rsidR="002C7B9D" w:rsidTr="00E17502">
        <w:trPr>
          <w:trHeight w:val="307"/>
        </w:trPr>
        <w:tc>
          <w:tcPr>
            <w:tcW w:w="4230" w:type="dxa"/>
          </w:tcPr>
          <w:p w:rsidR="002C7B9D" w:rsidRPr="00CE1DA2" w:rsidRDefault="00E9479A" w:rsidP="002C7B9D">
            <w:pPr>
              <w:rPr>
                <w:i/>
              </w:rPr>
            </w:pPr>
            <w:r w:rsidRPr="00CE1DA2">
              <w:rPr>
                <w:i/>
              </w:rPr>
              <w:t xml:space="preserve">….with local </w:t>
            </w:r>
            <w:r w:rsidR="00CE1DA2" w:rsidRPr="00CE1DA2">
              <w:rPr>
                <w:i/>
              </w:rPr>
              <w:t>services</w:t>
            </w:r>
          </w:p>
          <w:p w:rsidR="00B9178E" w:rsidRPr="00CE1DA2" w:rsidRDefault="00B9178E" w:rsidP="002C7B9D">
            <w:pPr>
              <w:rPr>
                <w:i/>
              </w:rPr>
            </w:pPr>
          </w:p>
        </w:tc>
        <w:tc>
          <w:tcPr>
            <w:tcW w:w="4232" w:type="dxa"/>
          </w:tcPr>
          <w:p w:rsidR="002C7B9D" w:rsidRDefault="002C7B9D" w:rsidP="002C7B9D"/>
        </w:tc>
        <w:tc>
          <w:tcPr>
            <w:tcW w:w="4232" w:type="dxa"/>
          </w:tcPr>
          <w:p w:rsidR="002C7B9D" w:rsidRDefault="002C7B9D" w:rsidP="002C7B9D"/>
        </w:tc>
      </w:tr>
      <w:tr w:rsidR="002C7B9D" w:rsidTr="00CB427D">
        <w:trPr>
          <w:trHeight w:val="307"/>
        </w:trPr>
        <w:tc>
          <w:tcPr>
            <w:tcW w:w="12694" w:type="dxa"/>
            <w:gridSpan w:val="3"/>
            <w:shd w:val="clear" w:color="auto" w:fill="BDD6EE" w:themeFill="accent1" w:themeFillTint="66"/>
          </w:tcPr>
          <w:p w:rsidR="002C7B9D" w:rsidRDefault="002C7B9D" w:rsidP="002C7B9D">
            <w:pPr>
              <w:pStyle w:val="ListParagraph"/>
              <w:numPr>
                <w:ilvl w:val="0"/>
                <w:numId w:val="1"/>
              </w:numPr>
              <w:rPr>
                <w:b/>
              </w:rPr>
            </w:pPr>
            <w:r w:rsidRPr="000443A4">
              <w:rPr>
                <w:b/>
              </w:rPr>
              <w:t>Public Health Measures</w:t>
            </w:r>
            <w:r w:rsidR="00842402">
              <w:rPr>
                <w:b/>
              </w:rPr>
              <w:t xml:space="preserve"> </w:t>
            </w:r>
          </w:p>
          <w:p w:rsidR="002C7B9D" w:rsidRPr="000443A4" w:rsidRDefault="002C7B9D" w:rsidP="002C7B9D">
            <w:pPr>
              <w:pStyle w:val="ListParagraph"/>
              <w:numPr>
                <w:ilvl w:val="0"/>
                <w:numId w:val="9"/>
              </w:numPr>
              <w:rPr>
                <w:b/>
              </w:rPr>
            </w:pPr>
            <w:r>
              <w:t>N</w:t>
            </w:r>
            <w:r w:rsidRPr="00B000BF">
              <w:t>on-pharmaceutical interventions that can be taken by individuals and communities to help prevent, control or mitigate</w:t>
            </w:r>
            <w:r>
              <w:t xml:space="preserve"> communicable diseases</w:t>
            </w:r>
            <w:r w:rsidR="00842402">
              <w:t xml:space="preserve"> and communications regarding these measures</w:t>
            </w:r>
            <w:r>
              <w:t xml:space="preserve">. </w:t>
            </w:r>
          </w:p>
        </w:tc>
      </w:tr>
      <w:tr w:rsidR="002C7B9D" w:rsidTr="00E17502">
        <w:trPr>
          <w:trHeight w:val="307"/>
        </w:trPr>
        <w:tc>
          <w:tcPr>
            <w:tcW w:w="4230" w:type="dxa"/>
          </w:tcPr>
          <w:p w:rsidR="002C7B9D" w:rsidRPr="00DC3551" w:rsidRDefault="002C7B9D" w:rsidP="002C7B9D">
            <w:pPr>
              <w:rPr>
                <w:i/>
              </w:rPr>
            </w:pPr>
            <w:r>
              <w:rPr>
                <w:i/>
              </w:rPr>
              <w:lastRenderedPageBreak/>
              <w:t>Information about p</w:t>
            </w:r>
            <w:r w:rsidRPr="00DC3551">
              <w:rPr>
                <w:i/>
              </w:rPr>
              <w:t xml:space="preserve">ublic health measures for individuals (i.e. public service announcements, </w:t>
            </w:r>
            <w:r>
              <w:rPr>
                <w:i/>
              </w:rPr>
              <w:t>information sharing)</w:t>
            </w:r>
          </w:p>
        </w:tc>
        <w:tc>
          <w:tcPr>
            <w:tcW w:w="4232" w:type="dxa"/>
          </w:tcPr>
          <w:p w:rsidR="002C7B9D" w:rsidRDefault="002C7B9D" w:rsidP="002C7B9D"/>
        </w:tc>
        <w:tc>
          <w:tcPr>
            <w:tcW w:w="4232" w:type="dxa"/>
          </w:tcPr>
          <w:p w:rsidR="002C7B9D" w:rsidRDefault="002C7B9D" w:rsidP="002C7B9D"/>
        </w:tc>
      </w:tr>
      <w:tr w:rsidR="002C7B9D" w:rsidTr="00E17502">
        <w:trPr>
          <w:trHeight w:val="307"/>
        </w:trPr>
        <w:tc>
          <w:tcPr>
            <w:tcW w:w="4230" w:type="dxa"/>
          </w:tcPr>
          <w:p w:rsidR="002C7B9D" w:rsidRPr="00DC3551" w:rsidRDefault="002C7B9D" w:rsidP="002C7B9D">
            <w:pPr>
              <w:rPr>
                <w:i/>
              </w:rPr>
            </w:pPr>
            <w:r w:rsidRPr="00DC3551">
              <w:rPr>
                <w:i/>
              </w:rPr>
              <w:t xml:space="preserve">Public health </w:t>
            </w:r>
            <w:r>
              <w:rPr>
                <w:i/>
              </w:rPr>
              <w:t>information</w:t>
            </w:r>
            <w:r w:rsidRPr="00DC3551">
              <w:rPr>
                <w:i/>
              </w:rPr>
              <w:t xml:space="preserve"> for health providers (i.e. t</w:t>
            </w:r>
            <w:r>
              <w:rPr>
                <w:i/>
              </w:rPr>
              <w:t>raining, guidance documents</w:t>
            </w:r>
            <w:r w:rsidRPr="00DC3551">
              <w:rPr>
                <w:i/>
              </w:rPr>
              <w:t>)</w:t>
            </w:r>
          </w:p>
        </w:tc>
        <w:tc>
          <w:tcPr>
            <w:tcW w:w="4232" w:type="dxa"/>
          </w:tcPr>
          <w:p w:rsidR="002C7B9D" w:rsidRDefault="002C7B9D" w:rsidP="002C7B9D"/>
        </w:tc>
        <w:tc>
          <w:tcPr>
            <w:tcW w:w="4232" w:type="dxa"/>
          </w:tcPr>
          <w:p w:rsidR="002C7B9D" w:rsidRDefault="002C7B9D" w:rsidP="002C7B9D"/>
        </w:tc>
      </w:tr>
      <w:tr w:rsidR="002C7B9D" w:rsidTr="00E17502">
        <w:trPr>
          <w:trHeight w:val="307"/>
        </w:trPr>
        <w:tc>
          <w:tcPr>
            <w:tcW w:w="4230" w:type="dxa"/>
          </w:tcPr>
          <w:p w:rsidR="002C7B9D" w:rsidRDefault="002C7B9D" w:rsidP="002C7B9D"/>
          <w:p w:rsidR="00B9178E" w:rsidRDefault="00B9178E" w:rsidP="002C7B9D"/>
        </w:tc>
        <w:tc>
          <w:tcPr>
            <w:tcW w:w="4232" w:type="dxa"/>
          </w:tcPr>
          <w:p w:rsidR="002C7B9D" w:rsidRDefault="002C7B9D" w:rsidP="002C7B9D"/>
        </w:tc>
        <w:tc>
          <w:tcPr>
            <w:tcW w:w="4232" w:type="dxa"/>
          </w:tcPr>
          <w:p w:rsidR="002C7B9D" w:rsidRDefault="002C7B9D" w:rsidP="002C7B9D"/>
        </w:tc>
      </w:tr>
      <w:tr w:rsidR="002C7B9D" w:rsidTr="00CB427D">
        <w:trPr>
          <w:trHeight w:val="307"/>
        </w:trPr>
        <w:tc>
          <w:tcPr>
            <w:tcW w:w="12694" w:type="dxa"/>
            <w:gridSpan w:val="3"/>
            <w:shd w:val="clear" w:color="auto" w:fill="BDD6EE" w:themeFill="accent1" w:themeFillTint="66"/>
          </w:tcPr>
          <w:p w:rsidR="002C7B9D" w:rsidRPr="00C162A2" w:rsidRDefault="002C7B9D" w:rsidP="002C7B9D">
            <w:pPr>
              <w:pStyle w:val="ListParagraph"/>
              <w:numPr>
                <w:ilvl w:val="0"/>
                <w:numId w:val="1"/>
              </w:numPr>
              <w:rPr>
                <w:rFonts w:cs="Arial"/>
                <w:lang w:val="en"/>
              </w:rPr>
            </w:pPr>
            <w:r w:rsidRPr="00C162A2">
              <w:rPr>
                <w:b/>
              </w:rPr>
              <w:t xml:space="preserve">Health and Social Supports </w:t>
            </w:r>
          </w:p>
          <w:p w:rsidR="002C7B9D" w:rsidRPr="00D30FA3" w:rsidRDefault="002C7B9D" w:rsidP="002C7B9D">
            <w:pPr>
              <w:pStyle w:val="ListParagraph"/>
              <w:numPr>
                <w:ilvl w:val="0"/>
                <w:numId w:val="9"/>
              </w:numPr>
              <w:rPr>
                <w:rFonts w:cs="Arial"/>
                <w:lang w:val="en"/>
              </w:rPr>
            </w:pPr>
            <w:r w:rsidRPr="00C162A2">
              <w:rPr>
                <w:rFonts w:cs="Arial"/>
              </w:rPr>
              <w:t>T</w:t>
            </w:r>
            <w:r w:rsidRPr="00C162A2">
              <w:rPr>
                <w:rFonts w:cs="Arial"/>
                <w:lang w:val="en"/>
              </w:rPr>
              <w:t xml:space="preserve">he mitigation of: </w:t>
            </w:r>
            <w:r>
              <w:rPr>
                <w:rFonts w:cs="Arial"/>
                <w:lang w:val="en"/>
              </w:rPr>
              <w:t>f</w:t>
            </w:r>
            <w:r w:rsidRPr="00C162A2">
              <w:rPr>
                <w:rFonts w:cs="Arial"/>
                <w:lang w:val="en"/>
              </w:rPr>
              <w:t xml:space="preserve">ood security risks, </w:t>
            </w:r>
            <w:r>
              <w:rPr>
                <w:rFonts w:cs="Arial"/>
                <w:lang w:val="en"/>
              </w:rPr>
              <w:t>s</w:t>
            </w:r>
            <w:r w:rsidRPr="00C162A2">
              <w:rPr>
                <w:rFonts w:cs="Arial"/>
                <w:lang w:val="en"/>
              </w:rPr>
              <w:t xml:space="preserve">ubstance use issues, </w:t>
            </w:r>
            <w:r>
              <w:rPr>
                <w:rFonts w:cs="Arial"/>
                <w:lang w:val="en"/>
              </w:rPr>
              <w:t>f</w:t>
            </w:r>
            <w:r w:rsidRPr="00C162A2">
              <w:rPr>
                <w:rFonts w:cs="Arial"/>
                <w:lang w:val="en"/>
              </w:rPr>
              <w:t xml:space="preserve">amily violence, </w:t>
            </w:r>
            <w:r>
              <w:rPr>
                <w:rFonts w:cs="Arial"/>
                <w:lang w:val="en"/>
              </w:rPr>
              <w:t>o</w:t>
            </w:r>
            <w:r w:rsidRPr="00C162A2">
              <w:rPr>
                <w:rFonts w:cs="Arial"/>
                <w:lang w:val="en"/>
              </w:rPr>
              <w:t xml:space="preserve">vercrowding, </w:t>
            </w:r>
            <w:r>
              <w:rPr>
                <w:rFonts w:cs="Arial"/>
                <w:lang w:val="en"/>
              </w:rPr>
              <w:t>mental w</w:t>
            </w:r>
            <w:r w:rsidR="00842402">
              <w:rPr>
                <w:rFonts w:cs="Arial"/>
                <w:lang w:val="en"/>
              </w:rPr>
              <w:t>ellness</w:t>
            </w:r>
          </w:p>
        </w:tc>
      </w:tr>
      <w:tr w:rsidR="002C7B9D" w:rsidTr="00E17502">
        <w:trPr>
          <w:trHeight w:val="307"/>
        </w:trPr>
        <w:tc>
          <w:tcPr>
            <w:tcW w:w="4230" w:type="dxa"/>
          </w:tcPr>
          <w:p w:rsidR="00B9178E" w:rsidRDefault="00161BAD" w:rsidP="002C7B9D">
            <w:r w:rsidRPr="00DF5FE5">
              <w:rPr>
                <w:i/>
              </w:rPr>
              <w:t xml:space="preserve">Access to traditional health, </w:t>
            </w:r>
            <w:r w:rsidRPr="00E80450">
              <w:rPr>
                <w:i/>
              </w:rPr>
              <w:t>medicines</w:t>
            </w:r>
            <w:r w:rsidRPr="00DF5FE5">
              <w:rPr>
                <w:i/>
              </w:rPr>
              <w:t>, and healing practices</w:t>
            </w:r>
          </w:p>
        </w:tc>
        <w:tc>
          <w:tcPr>
            <w:tcW w:w="4232" w:type="dxa"/>
          </w:tcPr>
          <w:p w:rsidR="002C7B9D" w:rsidRDefault="002C7B9D" w:rsidP="002C7B9D"/>
        </w:tc>
        <w:tc>
          <w:tcPr>
            <w:tcW w:w="4232" w:type="dxa"/>
          </w:tcPr>
          <w:p w:rsidR="002C7B9D" w:rsidRDefault="002C7B9D" w:rsidP="002C7B9D"/>
        </w:tc>
      </w:tr>
      <w:tr w:rsidR="00CE1DA2" w:rsidTr="00E17502">
        <w:trPr>
          <w:trHeight w:val="307"/>
        </w:trPr>
        <w:tc>
          <w:tcPr>
            <w:tcW w:w="4230" w:type="dxa"/>
          </w:tcPr>
          <w:p w:rsidR="00CE1DA2" w:rsidRDefault="00CE1DA2" w:rsidP="002C7B9D">
            <w:pPr>
              <w:rPr>
                <w:i/>
              </w:rPr>
            </w:pPr>
          </w:p>
          <w:p w:rsidR="00CE1DA2" w:rsidRPr="00DF5FE5" w:rsidRDefault="00CE1DA2" w:rsidP="002C7B9D">
            <w:pPr>
              <w:rPr>
                <w:i/>
              </w:rPr>
            </w:pPr>
          </w:p>
        </w:tc>
        <w:tc>
          <w:tcPr>
            <w:tcW w:w="4232" w:type="dxa"/>
          </w:tcPr>
          <w:p w:rsidR="00CE1DA2" w:rsidRDefault="00CE1DA2" w:rsidP="002C7B9D"/>
        </w:tc>
        <w:tc>
          <w:tcPr>
            <w:tcW w:w="4232" w:type="dxa"/>
          </w:tcPr>
          <w:p w:rsidR="00CE1DA2" w:rsidRDefault="00CE1DA2" w:rsidP="002C7B9D"/>
        </w:tc>
      </w:tr>
      <w:tr w:rsidR="002C7B9D" w:rsidTr="00CB427D">
        <w:trPr>
          <w:trHeight w:val="307"/>
        </w:trPr>
        <w:tc>
          <w:tcPr>
            <w:tcW w:w="12694" w:type="dxa"/>
            <w:gridSpan w:val="3"/>
            <w:shd w:val="clear" w:color="auto" w:fill="BDD6EE" w:themeFill="accent1" w:themeFillTint="66"/>
          </w:tcPr>
          <w:p w:rsidR="002C7B9D" w:rsidRDefault="002C7B9D" w:rsidP="002C7B9D">
            <w:pPr>
              <w:pStyle w:val="ListParagraph"/>
              <w:numPr>
                <w:ilvl w:val="0"/>
                <w:numId w:val="1"/>
              </w:numPr>
              <w:rPr>
                <w:b/>
              </w:rPr>
            </w:pPr>
            <w:r w:rsidRPr="000443A4">
              <w:rPr>
                <w:b/>
              </w:rPr>
              <w:t>Continuation of Essential Services</w:t>
            </w:r>
          </w:p>
          <w:p w:rsidR="002C7B9D" w:rsidRPr="00346183" w:rsidRDefault="002C7B9D" w:rsidP="002C7B9D">
            <w:pPr>
              <w:pStyle w:val="ListParagraph"/>
              <w:numPr>
                <w:ilvl w:val="0"/>
                <w:numId w:val="9"/>
              </w:numPr>
              <w:rPr>
                <w:b/>
              </w:rPr>
            </w:pPr>
            <w:r w:rsidRPr="00346183">
              <w:t xml:space="preserve">Practical actions </w:t>
            </w:r>
            <w:r w:rsidRPr="00346183">
              <w:rPr>
                <w:rFonts w:cs="Arial"/>
              </w:rPr>
              <w:t xml:space="preserve"> to reorganize and safely maintain access to high-quality, essential health services in the pandemic context</w:t>
            </w:r>
          </w:p>
        </w:tc>
      </w:tr>
      <w:tr w:rsidR="002C7B9D" w:rsidTr="00E17502">
        <w:trPr>
          <w:trHeight w:val="307"/>
        </w:trPr>
        <w:tc>
          <w:tcPr>
            <w:tcW w:w="4230" w:type="dxa"/>
          </w:tcPr>
          <w:p w:rsidR="002C7B9D" w:rsidRDefault="002C7B9D" w:rsidP="002C7B9D">
            <w:pPr>
              <w:rPr>
                <w:i/>
              </w:rPr>
            </w:pPr>
            <w:r w:rsidRPr="00DC3551">
              <w:rPr>
                <w:i/>
              </w:rPr>
              <w:t xml:space="preserve">Business continuity plans/measures </w:t>
            </w:r>
          </w:p>
          <w:p w:rsidR="00B9178E" w:rsidRPr="00DC3551" w:rsidRDefault="00B9178E" w:rsidP="002C7B9D">
            <w:pPr>
              <w:rPr>
                <w:rFonts w:eastAsia="Calibri"/>
                <w:i/>
                <w:sz w:val="20"/>
                <w:szCs w:val="20"/>
                <w:lang w:bidi="en-US"/>
              </w:rPr>
            </w:pPr>
          </w:p>
        </w:tc>
        <w:tc>
          <w:tcPr>
            <w:tcW w:w="4232" w:type="dxa"/>
          </w:tcPr>
          <w:p w:rsidR="002C7B9D" w:rsidRDefault="002C7B9D" w:rsidP="002C7B9D"/>
        </w:tc>
        <w:tc>
          <w:tcPr>
            <w:tcW w:w="4232" w:type="dxa"/>
          </w:tcPr>
          <w:p w:rsidR="002C7B9D" w:rsidRDefault="002C7B9D" w:rsidP="002C7B9D"/>
        </w:tc>
      </w:tr>
      <w:tr w:rsidR="002C7B9D" w:rsidTr="00E17502">
        <w:trPr>
          <w:trHeight w:val="307"/>
        </w:trPr>
        <w:tc>
          <w:tcPr>
            <w:tcW w:w="4230" w:type="dxa"/>
          </w:tcPr>
          <w:p w:rsidR="002C7B9D" w:rsidRPr="00DC3551" w:rsidRDefault="002C7B9D" w:rsidP="00A6344B">
            <w:pPr>
              <w:rPr>
                <w:i/>
              </w:rPr>
            </w:pPr>
            <w:r w:rsidRPr="00DC3551">
              <w:rPr>
                <w:i/>
              </w:rPr>
              <w:t>Emergency management services for natural/weather related disasters</w:t>
            </w:r>
            <w:r w:rsidR="00A6344B">
              <w:rPr>
                <w:i/>
              </w:rPr>
              <w:t xml:space="preserve"> (e.g. floods, tornados, power outages)</w:t>
            </w:r>
            <w:r w:rsidRPr="00DC3551">
              <w:rPr>
                <w:i/>
              </w:rPr>
              <w:t xml:space="preserve"> </w:t>
            </w:r>
          </w:p>
        </w:tc>
        <w:tc>
          <w:tcPr>
            <w:tcW w:w="4232" w:type="dxa"/>
          </w:tcPr>
          <w:p w:rsidR="002C7B9D" w:rsidRDefault="002C7B9D" w:rsidP="002C7B9D"/>
        </w:tc>
        <w:tc>
          <w:tcPr>
            <w:tcW w:w="4232" w:type="dxa"/>
          </w:tcPr>
          <w:p w:rsidR="002C7B9D" w:rsidRDefault="002C7B9D" w:rsidP="002C7B9D"/>
        </w:tc>
      </w:tr>
      <w:tr w:rsidR="002C7B9D" w:rsidTr="00E17502">
        <w:trPr>
          <w:trHeight w:val="307"/>
        </w:trPr>
        <w:tc>
          <w:tcPr>
            <w:tcW w:w="4230" w:type="dxa"/>
          </w:tcPr>
          <w:p w:rsidR="002C7B9D" w:rsidRPr="00DC3551" w:rsidRDefault="002C7B9D" w:rsidP="00CE1DA2">
            <w:pPr>
              <w:rPr>
                <w:i/>
              </w:rPr>
            </w:pPr>
            <w:r w:rsidRPr="00DC3551">
              <w:rPr>
                <w:i/>
              </w:rPr>
              <w:t xml:space="preserve">Primary health care and health protection </w:t>
            </w:r>
            <w:r w:rsidR="005063D0" w:rsidRPr="00DC3551">
              <w:rPr>
                <w:i/>
              </w:rPr>
              <w:t>services</w:t>
            </w:r>
            <w:r w:rsidR="005063D0">
              <w:rPr>
                <w:i/>
              </w:rPr>
              <w:t xml:space="preserve"> (</w:t>
            </w:r>
            <w:r w:rsidR="006142C6">
              <w:rPr>
                <w:i/>
              </w:rPr>
              <w:t xml:space="preserve">identify which </w:t>
            </w:r>
            <w:r w:rsidR="00CE1DA2">
              <w:rPr>
                <w:i/>
              </w:rPr>
              <w:t>services are essential i.e. home and community care</w:t>
            </w:r>
            <w:r w:rsidR="006142C6">
              <w:rPr>
                <w:i/>
              </w:rPr>
              <w:t xml:space="preserve">, </w:t>
            </w:r>
            <w:r w:rsidR="00CE1DA2">
              <w:rPr>
                <w:i/>
              </w:rPr>
              <w:t>p</w:t>
            </w:r>
            <w:r w:rsidR="006142C6">
              <w:rPr>
                <w:i/>
              </w:rPr>
              <w:t xml:space="preserve">re-natal, </w:t>
            </w:r>
            <w:r w:rsidR="00CE1DA2">
              <w:rPr>
                <w:i/>
              </w:rPr>
              <w:t>environmental public health</w:t>
            </w:r>
            <w:r w:rsidR="006142C6">
              <w:rPr>
                <w:i/>
              </w:rPr>
              <w:t>, etc.)</w:t>
            </w:r>
          </w:p>
        </w:tc>
        <w:tc>
          <w:tcPr>
            <w:tcW w:w="4232" w:type="dxa"/>
          </w:tcPr>
          <w:p w:rsidR="002C7B9D" w:rsidRDefault="002C7B9D" w:rsidP="002C7B9D"/>
        </w:tc>
        <w:tc>
          <w:tcPr>
            <w:tcW w:w="4232" w:type="dxa"/>
          </w:tcPr>
          <w:p w:rsidR="002C7B9D" w:rsidRDefault="002C7B9D" w:rsidP="002C7B9D"/>
        </w:tc>
      </w:tr>
      <w:tr w:rsidR="002C7B9D" w:rsidTr="00E17502">
        <w:trPr>
          <w:trHeight w:val="307"/>
        </w:trPr>
        <w:tc>
          <w:tcPr>
            <w:tcW w:w="4230" w:type="dxa"/>
          </w:tcPr>
          <w:p w:rsidR="002C7B9D" w:rsidRDefault="002C7B9D" w:rsidP="002C7B9D">
            <w:pPr>
              <w:rPr>
                <w:i/>
              </w:rPr>
            </w:pPr>
            <w:r w:rsidRPr="00DC3551">
              <w:rPr>
                <w:i/>
              </w:rPr>
              <w:t>Management of health facilities</w:t>
            </w:r>
            <w:r w:rsidR="00AB2A47">
              <w:rPr>
                <w:i/>
              </w:rPr>
              <w:t xml:space="preserve"> while ensuring staff</w:t>
            </w:r>
            <w:r w:rsidR="00C9050A">
              <w:rPr>
                <w:i/>
              </w:rPr>
              <w:t xml:space="preserve">’s mental wellbeing. </w:t>
            </w:r>
          </w:p>
          <w:p w:rsidR="00B9178E" w:rsidRPr="00DC3551" w:rsidRDefault="00B9178E" w:rsidP="002C7B9D">
            <w:pPr>
              <w:rPr>
                <w:i/>
              </w:rPr>
            </w:pPr>
          </w:p>
        </w:tc>
        <w:tc>
          <w:tcPr>
            <w:tcW w:w="4232" w:type="dxa"/>
          </w:tcPr>
          <w:p w:rsidR="002C7B9D" w:rsidRDefault="002C7B9D" w:rsidP="002C7B9D"/>
        </w:tc>
        <w:tc>
          <w:tcPr>
            <w:tcW w:w="4232" w:type="dxa"/>
          </w:tcPr>
          <w:p w:rsidR="002C7B9D" w:rsidRDefault="002C7B9D" w:rsidP="002C7B9D"/>
        </w:tc>
      </w:tr>
      <w:tr w:rsidR="002C7B9D" w:rsidTr="00CB427D">
        <w:trPr>
          <w:trHeight w:val="307"/>
        </w:trPr>
        <w:tc>
          <w:tcPr>
            <w:tcW w:w="12694" w:type="dxa"/>
            <w:gridSpan w:val="3"/>
            <w:shd w:val="clear" w:color="auto" w:fill="BDD6EE" w:themeFill="accent1" w:themeFillTint="66"/>
          </w:tcPr>
          <w:p w:rsidR="002C7B9D" w:rsidRDefault="002C7B9D" w:rsidP="002C7B9D">
            <w:pPr>
              <w:pStyle w:val="ListParagraph"/>
              <w:numPr>
                <w:ilvl w:val="0"/>
                <w:numId w:val="1"/>
              </w:numPr>
              <w:rPr>
                <w:b/>
              </w:rPr>
            </w:pPr>
            <w:r w:rsidRPr="000443A4">
              <w:rPr>
                <w:b/>
              </w:rPr>
              <w:t>Reopening Plan</w:t>
            </w:r>
          </w:p>
          <w:p w:rsidR="002C7B9D" w:rsidRPr="000443A4" w:rsidRDefault="002C7B9D" w:rsidP="00A6344B">
            <w:pPr>
              <w:pStyle w:val="ListParagraph"/>
              <w:numPr>
                <w:ilvl w:val="0"/>
                <w:numId w:val="9"/>
              </w:numPr>
              <w:rPr>
                <w:b/>
              </w:rPr>
            </w:pPr>
            <w:r>
              <w:t xml:space="preserve">Plans on the gradual re-opening of businesses, services, and </w:t>
            </w:r>
            <w:r w:rsidR="00A6344B">
              <w:t>community</w:t>
            </w:r>
            <w:r>
              <w:t xml:space="preserve"> spaces in alignment with jurisdictional public health frameworks</w:t>
            </w:r>
            <w:r w:rsidR="00A6344B">
              <w:t xml:space="preserve"> and community risk-assessments</w:t>
            </w:r>
          </w:p>
        </w:tc>
      </w:tr>
      <w:tr w:rsidR="002C7B9D" w:rsidTr="00E17502">
        <w:trPr>
          <w:trHeight w:val="307"/>
        </w:trPr>
        <w:tc>
          <w:tcPr>
            <w:tcW w:w="4230" w:type="dxa"/>
          </w:tcPr>
          <w:p w:rsidR="002C7B9D" w:rsidRDefault="00842402" w:rsidP="00842402">
            <w:r>
              <w:rPr>
                <w:i/>
              </w:rPr>
              <w:t>Additional supports for populations at higher risk for infection (e.g. elders)</w:t>
            </w:r>
          </w:p>
        </w:tc>
        <w:tc>
          <w:tcPr>
            <w:tcW w:w="4232" w:type="dxa"/>
          </w:tcPr>
          <w:p w:rsidR="002C7B9D" w:rsidRDefault="002C7B9D" w:rsidP="002C7B9D"/>
        </w:tc>
        <w:tc>
          <w:tcPr>
            <w:tcW w:w="4232" w:type="dxa"/>
          </w:tcPr>
          <w:p w:rsidR="002C7B9D" w:rsidRDefault="002C7B9D" w:rsidP="002C7B9D"/>
        </w:tc>
      </w:tr>
      <w:tr w:rsidR="002C7B9D" w:rsidTr="00E17502">
        <w:trPr>
          <w:trHeight w:val="307"/>
        </w:trPr>
        <w:tc>
          <w:tcPr>
            <w:tcW w:w="4230" w:type="dxa"/>
          </w:tcPr>
          <w:p w:rsidR="002C7B9D" w:rsidRDefault="00A6344B" w:rsidP="00A6344B">
            <w:r>
              <w:rPr>
                <w:i/>
              </w:rPr>
              <w:t>Public health measures in workplaces and community organizations</w:t>
            </w:r>
          </w:p>
        </w:tc>
        <w:tc>
          <w:tcPr>
            <w:tcW w:w="4232" w:type="dxa"/>
          </w:tcPr>
          <w:p w:rsidR="002C7B9D" w:rsidRDefault="002C7B9D" w:rsidP="002C7B9D"/>
        </w:tc>
        <w:tc>
          <w:tcPr>
            <w:tcW w:w="4232" w:type="dxa"/>
          </w:tcPr>
          <w:p w:rsidR="002C7B9D" w:rsidRDefault="002C7B9D" w:rsidP="002C7B9D"/>
        </w:tc>
      </w:tr>
      <w:tr w:rsidR="00A6344B" w:rsidTr="00E17502">
        <w:trPr>
          <w:trHeight w:val="307"/>
        </w:trPr>
        <w:tc>
          <w:tcPr>
            <w:tcW w:w="4230" w:type="dxa"/>
          </w:tcPr>
          <w:p w:rsidR="00A6344B" w:rsidRDefault="006142C6" w:rsidP="00A6344B">
            <w:pPr>
              <w:rPr>
                <w:i/>
              </w:rPr>
            </w:pPr>
            <w:r>
              <w:rPr>
                <w:i/>
              </w:rPr>
              <w:lastRenderedPageBreak/>
              <w:t>Public health measures for the re-opening of schools, daycares, etc.</w:t>
            </w:r>
          </w:p>
          <w:p w:rsidR="00B9178E" w:rsidRDefault="00B9178E" w:rsidP="00A6344B">
            <w:pPr>
              <w:rPr>
                <w:i/>
              </w:rPr>
            </w:pPr>
          </w:p>
        </w:tc>
        <w:tc>
          <w:tcPr>
            <w:tcW w:w="4232" w:type="dxa"/>
          </w:tcPr>
          <w:p w:rsidR="00A6344B" w:rsidRDefault="00A6344B" w:rsidP="002C7B9D"/>
        </w:tc>
        <w:tc>
          <w:tcPr>
            <w:tcW w:w="4232" w:type="dxa"/>
          </w:tcPr>
          <w:p w:rsidR="00A6344B" w:rsidRDefault="00A6344B" w:rsidP="002C7B9D"/>
        </w:tc>
      </w:tr>
    </w:tbl>
    <w:p w:rsidR="00A62018" w:rsidRDefault="00A62018" w:rsidP="000D53D3"/>
    <w:p w:rsidR="00CE1DA2" w:rsidRPr="00C84724" w:rsidRDefault="00CE1DA2" w:rsidP="000D53D3">
      <w:pPr>
        <w:sectPr w:rsidR="00CE1DA2" w:rsidRPr="00C84724" w:rsidSect="00EE00BD">
          <w:pgSz w:w="15840" w:h="12240" w:orient="landscape"/>
          <w:pgMar w:top="1440" w:right="1440" w:bottom="1440" w:left="1440" w:header="709" w:footer="709" w:gutter="0"/>
          <w:cols w:space="708"/>
          <w:docGrid w:linePitch="360"/>
        </w:sectPr>
      </w:pPr>
    </w:p>
    <w:p w:rsidR="00A62018" w:rsidRPr="001A3119" w:rsidRDefault="001A3119" w:rsidP="000D53D3">
      <w:pPr>
        <w:rPr>
          <w:b/>
        </w:rPr>
      </w:pPr>
      <w:r>
        <w:rPr>
          <w:b/>
        </w:rPr>
        <w:lastRenderedPageBreak/>
        <w:t>LESSONS LEARNED, PRIORITY AREAS, NEXT STEPS</w:t>
      </w:r>
    </w:p>
    <w:p w:rsidR="00A6344B" w:rsidRDefault="00C84724" w:rsidP="00A6344B">
      <w:pPr>
        <w:pStyle w:val="ListParagraph"/>
        <w:numPr>
          <w:ilvl w:val="0"/>
          <w:numId w:val="5"/>
        </w:numPr>
      </w:pPr>
      <w:r>
        <w:t xml:space="preserve">What are the priority areas that require improvement or increased support in order to facilitate a more effective response to future CDE? </w:t>
      </w:r>
    </w:p>
    <w:p w:rsidR="00B9178E" w:rsidRDefault="00B9178E" w:rsidP="00B9178E">
      <w:pPr>
        <w:pStyle w:val="ListParagraph"/>
      </w:pPr>
    </w:p>
    <w:p w:rsidR="00B9178E" w:rsidRDefault="00B9178E" w:rsidP="00B9178E">
      <w:pPr>
        <w:pStyle w:val="ListParagraph"/>
      </w:pPr>
    </w:p>
    <w:p w:rsidR="00C84724" w:rsidRDefault="00842402" w:rsidP="00C84724">
      <w:pPr>
        <w:pStyle w:val="ListParagraph"/>
        <w:numPr>
          <w:ilvl w:val="0"/>
          <w:numId w:val="5"/>
        </w:numPr>
      </w:pPr>
      <w:r>
        <w:t xml:space="preserve">What impact did the pandemic have on health services available within your community? </w:t>
      </w:r>
    </w:p>
    <w:p w:rsidR="00A6344B" w:rsidRDefault="00A6344B" w:rsidP="00A6344B">
      <w:pPr>
        <w:pStyle w:val="ListParagraph"/>
      </w:pPr>
    </w:p>
    <w:p w:rsidR="00A6344B" w:rsidRDefault="00A6344B" w:rsidP="00A6344B">
      <w:pPr>
        <w:pStyle w:val="ListParagraph"/>
      </w:pPr>
    </w:p>
    <w:p w:rsidR="00842402" w:rsidRDefault="00842402" w:rsidP="00C84724">
      <w:pPr>
        <w:pStyle w:val="ListParagraph"/>
        <w:numPr>
          <w:ilvl w:val="0"/>
          <w:numId w:val="5"/>
        </w:numPr>
      </w:pPr>
      <w:r>
        <w:t xml:space="preserve">What are the primary lessons learned from your CDE response? </w:t>
      </w:r>
    </w:p>
    <w:p w:rsidR="00A6344B" w:rsidRDefault="00A6344B" w:rsidP="00A6344B"/>
    <w:p w:rsidR="00842402" w:rsidRDefault="00842402" w:rsidP="00C84724">
      <w:pPr>
        <w:pStyle w:val="ListParagraph"/>
        <w:numPr>
          <w:ilvl w:val="0"/>
          <w:numId w:val="5"/>
        </w:numPr>
      </w:pPr>
      <w:r>
        <w:t xml:space="preserve">Will you revise your CDE plan based on this response? In what ways? </w:t>
      </w:r>
    </w:p>
    <w:p w:rsidR="00A6344B" w:rsidRDefault="00A6344B" w:rsidP="00A6344B"/>
    <w:p w:rsidR="00842402" w:rsidRPr="00C84724" w:rsidRDefault="00842402" w:rsidP="00C84724">
      <w:pPr>
        <w:pStyle w:val="ListParagraph"/>
        <w:numPr>
          <w:ilvl w:val="0"/>
          <w:numId w:val="5"/>
        </w:numPr>
      </w:pPr>
      <w:r>
        <w:t xml:space="preserve">What actions are underway to improve future CDE responses?  </w:t>
      </w:r>
    </w:p>
    <w:sectPr w:rsidR="00842402" w:rsidRPr="00C84724" w:rsidSect="00A62018">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D9F" w:rsidRDefault="00D17D9F" w:rsidP="00044109">
      <w:pPr>
        <w:spacing w:after="0" w:line="240" w:lineRule="auto"/>
      </w:pPr>
      <w:r>
        <w:separator/>
      </w:r>
    </w:p>
  </w:endnote>
  <w:endnote w:type="continuationSeparator" w:id="0">
    <w:p w:rsidR="00D17D9F" w:rsidRDefault="00D17D9F" w:rsidP="00044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710343"/>
      <w:docPartObj>
        <w:docPartGallery w:val="Page Numbers (Bottom of Page)"/>
        <w:docPartUnique/>
      </w:docPartObj>
    </w:sdtPr>
    <w:sdtEndPr>
      <w:rPr>
        <w:noProof/>
      </w:rPr>
    </w:sdtEndPr>
    <w:sdtContent>
      <w:p w:rsidR="005063D0" w:rsidRDefault="005063D0">
        <w:pPr>
          <w:pStyle w:val="Footer"/>
          <w:jc w:val="right"/>
        </w:pPr>
        <w:r>
          <w:fldChar w:fldCharType="begin"/>
        </w:r>
        <w:r>
          <w:instrText xml:space="preserve"> PAGE   \* MERGEFORMAT </w:instrText>
        </w:r>
        <w:r>
          <w:fldChar w:fldCharType="separate"/>
        </w:r>
        <w:r w:rsidR="007A28E6">
          <w:rPr>
            <w:noProof/>
          </w:rPr>
          <w:t>7</w:t>
        </w:r>
        <w:r>
          <w:rPr>
            <w:noProof/>
          </w:rPr>
          <w:fldChar w:fldCharType="end"/>
        </w:r>
      </w:p>
    </w:sdtContent>
  </w:sdt>
  <w:p w:rsidR="005063D0" w:rsidRDefault="00506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D9F" w:rsidRDefault="00D17D9F" w:rsidP="00044109">
      <w:pPr>
        <w:spacing w:after="0" w:line="240" w:lineRule="auto"/>
      </w:pPr>
      <w:r>
        <w:separator/>
      </w:r>
    </w:p>
  </w:footnote>
  <w:footnote w:type="continuationSeparator" w:id="0">
    <w:p w:rsidR="00D17D9F" w:rsidRDefault="00D17D9F" w:rsidP="000441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96971"/>
    <w:multiLevelType w:val="hybridMultilevel"/>
    <w:tmpl w:val="D732262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E803EB0"/>
    <w:multiLevelType w:val="hybridMultilevel"/>
    <w:tmpl w:val="A2CAA212"/>
    <w:lvl w:ilvl="0" w:tplc="10090001">
      <w:start w:val="1"/>
      <w:numFmt w:val="bullet"/>
      <w:lvlText w:val=""/>
      <w:lvlJc w:val="left"/>
      <w:pPr>
        <w:ind w:left="1353" w:hanging="360"/>
      </w:pPr>
      <w:rPr>
        <w:rFonts w:ascii="Symbol" w:hAnsi="Symbol" w:hint="default"/>
      </w:rPr>
    </w:lvl>
    <w:lvl w:ilvl="1" w:tplc="10090003" w:tentative="1">
      <w:start w:val="1"/>
      <w:numFmt w:val="bullet"/>
      <w:lvlText w:val="o"/>
      <w:lvlJc w:val="left"/>
      <w:pPr>
        <w:ind w:left="2073" w:hanging="360"/>
      </w:pPr>
      <w:rPr>
        <w:rFonts w:ascii="Courier New" w:hAnsi="Courier New" w:cs="Courier New" w:hint="default"/>
      </w:rPr>
    </w:lvl>
    <w:lvl w:ilvl="2" w:tplc="10090005" w:tentative="1">
      <w:start w:val="1"/>
      <w:numFmt w:val="bullet"/>
      <w:lvlText w:val=""/>
      <w:lvlJc w:val="left"/>
      <w:pPr>
        <w:ind w:left="2793" w:hanging="360"/>
      </w:pPr>
      <w:rPr>
        <w:rFonts w:ascii="Wingdings" w:hAnsi="Wingdings" w:hint="default"/>
      </w:rPr>
    </w:lvl>
    <w:lvl w:ilvl="3" w:tplc="10090001" w:tentative="1">
      <w:start w:val="1"/>
      <w:numFmt w:val="bullet"/>
      <w:lvlText w:val=""/>
      <w:lvlJc w:val="left"/>
      <w:pPr>
        <w:ind w:left="3513" w:hanging="360"/>
      </w:pPr>
      <w:rPr>
        <w:rFonts w:ascii="Symbol" w:hAnsi="Symbol" w:hint="default"/>
      </w:rPr>
    </w:lvl>
    <w:lvl w:ilvl="4" w:tplc="10090003" w:tentative="1">
      <w:start w:val="1"/>
      <w:numFmt w:val="bullet"/>
      <w:lvlText w:val="o"/>
      <w:lvlJc w:val="left"/>
      <w:pPr>
        <w:ind w:left="4233" w:hanging="360"/>
      </w:pPr>
      <w:rPr>
        <w:rFonts w:ascii="Courier New" w:hAnsi="Courier New" w:cs="Courier New" w:hint="default"/>
      </w:rPr>
    </w:lvl>
    <w:lvl w:ilvl="5" w:tplc="10090005" w:tentative="1">
      <w:start w:val="1"/>
      <w:numFmt w:val="bullet"/>
      <w:lvlText w:val=""/>
      <w:lvlJc w:val="left"/>
      <w:pPr>
        <w:ind w:left="4953" w:hanging="360"/>
      </w:pPr>
      <w:rPr>
        <w:rFonts w:ascii="Wingdings" w:hAnsi="Wingdings" w:hint="default"/>
      </w:rPr>
    </w:lvl>
    <w:lvl w:ilvl="6" w:tplc="10090001" w:tentative="1">
      <w:start w:val="1"/>
      <w:numFmt w:val="bullet"/>
      <w:lvlText w:val=""/>
      <w:lvlJc w:val="left"/>
      <w:pPr>
        <w:ind w:left="5673" w:hanging="360"/>
      </w:pPr>
      <w:rPr>
        <w:rFonts w:ascii="Symbol" w:hAnsi="Symbol" w:hint="default"/>
      </w:rPr>
    </w:lvl>
    <w:lvl w:ilvl="7" w:tplc="10090003" w:tentative="1">
      <w:start w:val="1"/>
      <w:numFmt w:val="bullet"/>
      <w:lvlText w:val="o"/>
      <w:lvlJc w:val="left"/>
      <w:pPr>
        <w:ind w:left="6393" w:hanging="360"/>
      </w:pPr>
      <w:rPr>
        <w:rFonts w:ascii="Courier New" w:hAnsi="Courier New" w:cs="Courier New" w:hint="default"/>
      </w:rPr>
    </w:lvl>
    <w:lvl w:ilvl="8" w:tplc="10090005" w:tentative="1">
      <w:start w:val="1"/>
      <w:numFmt w:val="bullet"/>
      <w:lvlText w:val=""/>
      <w:lvlJc w:val="left"/>
      <w:pPr>
        <w:ind w:left="7113" w:hanging="360"/>
      </w:pPr>
      <w:rPr>
        <w:rFonts w:ascii="Wingdings" w:hAnsi="Wingdings" w:hint="default"/>
      </w:rPr>
    </w:lvl>
  </w:abstractNum>
  <w:abstractNum w:abstractNumId="2" w15:restartNumberingAfterBreak="0">
    <w:nsid w:val="23AA5FE6"/>
    <w:multiLevelType w:val="hybridMultilevel"/>
    <w:tmpl w:val="4086BD7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AA950BF"/>
    <w:multiLevelType w:val="hybridMultilevel"/>
    <w:tmpl w:val="E0AE02D0"/>
    <w:lvl w:ilvl="0" w:tplc="10090001">
      <w:start w:val="1"/>
      <w:numFmt w:val="bullet"/>
      <w:lvlText w:val=""/>
      <w:lvlJc w:val="left"/>
      <w:pPr>
        <w:ind w:left="1353" w:hanging="360"/>
      </w:pPr>
      <w:rPr>
        <w:rFonts w:ascii="Symbol" w:hAnsi="Symbol" w:hint="default"/>
      </w:rPr>
    </w:lvl>
    <w:lvl w:ilvl="1" w:tplc="10090003" w:tentative="1">
      <w:start w:val="1"/>
      <w:numFmt w:val="bullet"/>
      <w:lvlText w:val="o"/>
      <w:lvlJc w:val="left"/>
      <w:pPr>
        <w:ind w:left="2073" w:hanging="360"/>
      </w:pPr>
      <w:rPr>
        <w:rFonts w:ascii="Courier New" w:hAnsi="Courier New" w:cs="Courier New" w:hint="default"/>
      </w:rPr>
    </w:lvl>
    <w:lvl w:ilvl="2" w:tplc="10090005" w:tentative="1">
      <w:start w:val="1"/>
      <w:numFmt w:val="bullet"/>
      <w:lvlText w:val=""/>
      <w:lvlJc w:val="left"/>
      <w:pPr>
        <w:ind w:left="2793" w:hanging="360"/>
      </w:pPr>
      <w:rPr>
        <w:rFonts w:ascii="Wingdings" w:hAnsi="Wingdings" w:hint="default"/>
      </w:rPr>
    </w:lvl>
    <w:lvl w:ilvl="3" w:tplc="10090001" w:tentative="1">
      <w:start w:val="1"/>
      <w:numFmt w:val="bullet"/>
      <w:lvlText w:val=""/>
      <w:lvlJc w:val="left"/>
      <w:pPr>
        <w:ind w:left="3513" w:hanging="360"/>
      </w:pPr>
      <w:rPr>
        <w:rFonts w:ascii="Symbol" w:hAnsi="Symbol" w:hint="default"/>
      </w:rPr>
    </w:lvl>
    <w:lvl w:ilvl="4" w:tplc="10090003" w:tentative="1">
      <w:start w:val="1"/>
      <w:numFmt w:val="bullet"/>
      <w:lvlText w:val="o"/>
      <w:lvlJc w:val="left"/>
      <w:pPr>
        <w:ind w:left="4233" w:hanging="360"/>
      </w:pPr>
      <w:rPr>
        <w:rFonts w:ascii="Courier New" w:hAnsi="Courier New" w:cs="Courier New" w:hint="default"/>
      </w:rPr>
    </w:lvl>
    <w:lvl w:ilvl="5" w:tplc="10090005" w:tentative="1">
      <w:start w:val="1"/>
      <w:numFmt w:val="bullet"/>
      <w:lvlText w:val=""/>
      <w:lvlJc w:val="left"/>
      <w:pPr>
        <w:ind w:left="4953" w:hanging="360"/>
      </w:pPr>
      <w:rPr>
        <w:rFonts w:ascii="Wingdings" w:hAnsi="Wingdings" w:hint="default"/>
      </w:rPr>
    </w:lvl>
    <w:lvl w:ilvl="6" w:tplc="10090001" w:tentative="1">
      <w:start w:val="1"/>
      <w:numFmt w:val="bullet"/>
      <w:lvlText w:val=""/>
      <w:lvlJc w:val="left"/>
      <w:pPr>
        <w:ind w:left="5673" w:hanging="360"/>
      </w:pPr>
      <w:rPr>
        <w:rFonts w:ascii="Symbol" w:hAnsi="Symbol" w:hint="default"/>
      </w:rPr>
    </w:lvl>
    <w:lvl w:ilvl="7" w:tplc="10090003" w:tentative="1">
      <w:start w:val="1"/>
      <w:numFmt w:val="bullet"/>
      <w:lvlText w:val="o"/>
      <w:lvlJc w:val="left"/>
      <w:pPr>
        <w:ind w:left="6393" w:hanging="360"/>
      </w:pPr>
      <w:rPr>
        <w:rFonts w:ascii="Courier New" w:hAnsi="Courier New" w:cs="Courier New" w:hint="default"/>
      </w:rPr>
    </w:lvl>
    <w:lvl w:ilvl="8" w:tplc="10090005" w:tentative="1">
      <w:start w:val="1"/>
      <w:numFmt w:val="bullet"/>
      <w:lvlText w:val=""/>
      <w:lvlJc w:val="left"/>
      <w:pPr>
        <w:ind w:left="7113" w:hanging="360"/>
      </w:pPr>
      <w:rPr>
        <w:rFonts w:ascii="Wingdings" w:hAnsi="Wingdings" w:hint="default"/>
      </w:rPr>
    </w:lvl>
  </w:abstractNum>
  <w:abstractNum w:abstractNumId="4" w15:restartNumberingAfterBreak="0">
    <w:nsid w:val="2DD86050"/>
    <w:multiLevelType w:val="hybridMultilevel"/>
    <w:tmpl w:val="89365DC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4519013C"/>
    <w:multiLevelType w:val="hybridMultilevel"/>
    <w:tmpl w:val="2D76909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4633686C"/>
    <w:multiLevelType w:val="hybridMultilevel"/>
    <w:tmpl w:val="8D3225E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5623EAE"/>
    <w:multiLevelType w:val="hybridMultilevel"/>
    <w:tmpl w:val="DAE63162"/>
    <w:lvl w:ilvl="0" w:tplc="2C785BC4">
      <w:start w:val="3"/>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D180166"/>
    <w:multiLevelType w:val="hybridMultilevel"/>
    <w:tmpl w:val="8A3E123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6E4C2210"/>
    <w:multiLevelType w:val="hybridMultilevel"/>
    <w:tmpl w:val="28A4880E"/>
    <w:lvl w:ilvl="0" w:tplc="E2881B56">
      <w:start w:val="1"/>
      <w:numFmt w:val="lowerLetter"/>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72934FB1"/>
    <w:multiLevelType w:val="hybridMultilevel"/>
    <w:tmpl w:val="E2BE2906"/>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8C0E7890">
      <w:numFmt w:val="bullet"/>
      <w:lvlText w:val="·"/>
      <w:lvlJc w:val="left"/>
      <w:pPr>
        <w:ind w:left="2160" w:hanging="360"/>
      </w:pPr>
      <w:rPr>
        <w:rFonts w:ascii="Calibri" w:eastAsiaTheme="minorEastAsia" w:hAnsi="Calibri" w:cstheme="minorBidi"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3C52D44"/>
    <w:multiLevelType w:val="hybridMultilevel"/>
    <w:tmpl w:val="95382094"/>
    <w:lvl w:ilvl="0" w:tplc="21540832">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1"/>
  </w:num>
  <w:num w:numId="2">
    <w:abstractNumId w:val="6"/>
  </w:num>
  <w:num w:numId="3">
    <w:abstractNumId w:val="9"/>
  </w:num>
  <w:num w:numId="4">
    <w:abstractNumId w:val="7"/>
  </w:num>
  <w:num w:numId="5">
    <w:abstractNumId w:val="2"/>
  </w:num>
  <w:num w:numId="6">
    <w:abstractNumId w:val="8"/>
  </w:num>
  <w:num w:numId="7">
    <w:abstractNumId w:val="5"/>
  </w:num>
  <w:num w:numId="8">
    <w:abstractNumId w:val="0"/>
  </w:num>
  <w:num w:numId="9">
    <w:abstractNumId w:val="1"/>
  </w:num>
  <w:num w:numId="10">
    <w:abstractNumId w:val="3"/>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601"/>
    <w:rsid w:val="00044109"/>
    <w:rsid w:val="000443A4"/>
    <w:rsid w:val="000B0641"/>
    <w:rsid w:val="000B233D"/>
    <w:rsid w:val="000D53D3"/>
    <w:rsid w:val="00103225"/>
    <w:rsid w:val="00161BAD"/>
    <w:rsid w:val="001770D0"/>
    <w:rsid w:val="001A3119"/>
    <w:rsid w:val="001D1260"/>
    <w:rsid w:val="0021027F"/>
    <w:rsid w:val="00291CBB"/>
    <w:rsid w:val="002A650A"/>
    <w:rsid w:val="002C7B9D"/>
    <w:rsid w:val="00315A4F"/>
    <w:rsid w:val="00317999"/>
    <w:rsid w:val="00346183"/>
    <w:rsid w:val="00384FF2"/>
    <w:rsid w:val="003C5DA2"/>
    <w:rsid w:val="004119D9"/>
    <w:rsid w:val="00416A15"/>
    <w:rsid w:val="004317D7"/>
    <w:rsid w:val="004474EA"/>
    <w:rsid w:val="00450CF8"/>
    <w:rsid w:val="0048360F"/>
    <w:rsid w:val="005063D0"/>
    <w:rsid w:val="00522087"/>
    <w:rsid w:val="005A7240"/>
    <w:rsid w:val="006142C6"/>
    <w:rsid w:val="00686D42"/>
    <w:rsid w:val="007A28E6"/>
    <w:rsid w:val="007E696C"/>
    <w:rsid w:val="00842402"/>
    <w:rsid w:val="00866F54"/>
    <w:rsid w:val="00875F77"/>
    <w:rsid w:val="00890A78"/>
    <w:rsid w:val="00892940"/>
    <w:rsid w:val="0090028A"/>
    <w:rsid w:val="009729E9"/>
    <w:rsid w:val="00A37C47"/>
    <w:rsid w:val="00A62018"/>
    <w:rsid w:val="00A6344B"/>
    <w:rsid w:val="00AB2A47"/>
    <w:rsid w:val="00AE1601"/>
    <w:rsid w:val="00B00EAD"/>
    <w:rsid w:val="00B21353"/>
    <w:rsid w:val="00B6042A"/>
    <w:rsid w:val="00B9178E"/>
    <w:rsid w:val="00C13B62"/>
    <w:rsid w:val="00C162A2"/>
    <w:rsid w:val="00C25A26"/>
    <w:rsid w:val="00C84724"/>
    <w:rsid w:val="00C9050A"/>
    <w:rsid w:val="00CB427D"/>
    <w:rsid w:val="00CE1DA2"/>
    <w:rsid w:val="00D17D9F"/>
    <w:rsid w:val="00D30FA3"/>
    <w:rsid w:val="00D60008"/>
    <w:rsid w:val="00D93D2E"/>
    <w:rsid w:val="00DC3551"/>
    <w:rsid w:val="00DD70A4"/>
    <w:rsid w:val="00E17502"/>
    <w:rsid w:val="00E46934"/>
    <w:rsid w:val="00E9479A"/>
    <w:rsid w:val="00EE00BD"/>
    <w:rsid w:val="00EE1061"/>
    <w:rsid w:val="00F062BB"/>
    <w:rsid w:val="00F45753"/>
    <w:rsid w:val="00F87D53"/>
    <w:rsid w:val="00FB0265"/>
    <w:rsid w:val="00FD67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D9AFD"/>
  <w15:docId w15:val="{2803BB46-AC8D-44B2-917B-550BC64FD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37C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5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Liste 1,F5 List Paragraph,List Paragraph Char Char Char,Indicator Text,Numbered Para 1,Bullet Points,List Paragraph2,MAIN CONTENT,Normal numbered,List Paragraph1,Issue Action POC,3,POCG Table Text,Colorful List - Accent 11,Bullet 1"/>
    <w:basedOn w:val="Normal"/>
    <w:link w:val="ListParagraphChar"/>
    <w:uiPriority w:val="34"/>
    <w:qFormat/>
    <w:rsid w:val="00EE00BD"/>
    <w:pPr>
      <w:ind w:left="720"/>
      <w:contextualSpacing/>
    </w:pPr>
  </w:style>
  <w:style w:type="character" w:styleId="CommentReference">
    <w:name w:val="annotation reference"/>
    <w:basedOn w:val="DefaultParagraphFont"/>
    <w:uiPriority w:val="99"/>
    <w:semiHidden/>
    <w:unhideWhenUsed/>
    <w:rsid w:val="00C84724"/>
    <w:rPr>
      <w:sz w:val="16"/>
      <w:szCs w:val="16"/>
    </w:rPr>
  </w:style>
  <w:style w:type="paragraph" w:styleId="CommentText">
    <w:name w:val="annotation text"/>
    <w:basedOn w:val="Normal"/>
    <w:link w:val="CommentTextChar"/>
    <w:uiPriority w:val="99"/>
    <w:semiHidden/>
    <w:unhideWhenUsed/>
    <w:rsid w:val="00C84724"/>
    <w:pPr>
      <w:spacing w:line="240" w:lineRule="auto"/>
    </w:pPr>
    <w:rPr>
      <w:sz w:val="20"/>
      <w:szCs w:val="20"/>
    </w:rPr>
  </w:style>
  <w:style w:type="character" w:customStyle="1" w:styleId="CommentTextChar">
    <w:name w:val="Comment Text Char"/>
    <w:basedOn w:val="DefaultParagraphFont"/>
    <w:link w:val="CommentText"/>
    <w:uiPriority w:val="99"/>
    <w:semiHidden/>
    <w:rsid w:val="00C84724"/>
    <w:rPr>
      <w:sz w:val="20"/>
      <w:szCs w:val="20"/>
    </w:rPr>
  </w:style>
  <w:style w:type="paragraph" w:styleId="CommentSubject">
    <w:name w:val="annotation subject"/>
    <w:basedOn w:val="CommentText"/>
    <w:next w:val="CommentText"/>
    <w:link w:val="CommentSubjectChar"/>
    <w:uiPriority w:val="99"/>
    <w:semiHidden/>
    <w:unhideWhenUsed/>
    <w:rsid w:val="00C84724"/>
    <w:rPr>
      <w:b/>
      <w:bCs/>
    </w:rPr>
  </w:style>
  <w:style w:type="character" w:customStyle="1" w:styleId="CommentSubjectChar">
    <w:name w:val="Comment Subject Char"/>
    <w:basedOn w:val="CommentTextChar"/>
    <w:link w:val="CommentSubject"/>
    <w:uiPriority w:val="99"/>
    <w:semiHidden/>
    <w:rsid w:val="00C84724"/>
    <w:rPr>
      <w:b/>
      <w:bCs/>
      <w:sz w:val="20"/>
      <w:szCs w:val="20"/>
    </w:rPr>
  </w:style>
  <w:style w:type="paragraph" w:styleId="BalloonText">
    <w:name w:val="Balloon Text"/>
    <w:basedOn w:val="Normal"/>
    <w:link w:val="BalloonTextChar"/>
    <w:uiPriority w:val="99"/>
    <w:semiHidden/>
    <w:unhideWhenUsed/>
    <w:rsid w:val="00C84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724"/>
    <w:rPr>
      <w:rFonts w:ascii="Segoe UI" w:hAnsi="Segoe UI" w:cs="Segoe UI"/>
      <w:sz w:val="18"/>
      <w:szCs w:val="18"/>
    </w:rPr>
  </w:style>
  <w:style w:type="paragraph" w:styleId="Revision">
    <w:name w:val="Revision"/>
    <w:hidden/>
    <w:uiPriority w:val="99"/>
    <w:semiHidden/>
    <w:rsid w:val="001A3119"/>
    <w:pPr>
      <w:spacing w:after="0" w:line="240" w:lineRule="auto"/>
    </w:pPr>
  </w:style>
  <w:style w:type="character" w:customStyle="1" w:styleId="ListParagraphChar">
    <w:name w:val="List Paragraph Char"/>
    <w:aliases w:val="Dot pt Char,Liste 1 Char,F5 List Paragraph Char,List Paragraph Char Char Char Char,Indicator Text Char,Numbered Para 1 Char,Bullet Points Char,List Paragraph2 Char,MAIN CONTENT Char,Normal numbered Char,List Paragraph1 Char,3 Char"/>
    <w:basedOn w:val="DefaultParagraphFont"/>
    <w:link w:val="ListParagraph"/>
    <w:uiPriority w:val="34"/>
    <w:qFormat/>
    <w:locked/>
    <w:rsid w:val="00C162A2"/>
  </w:style>
  <w:style w:type="paragraph" w:styleId="Header">
    <w:name w:val="header"/>
    <w:basedOn w:val="Normal"/>
    <w:link w:val="HeaderChar"/>
    <w:uiPriority w:val="99"/>
    <w:unhideWhenUsed/>
    <w:rsid w:val="000441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109"/>
  </w:style>
  <w:style w:type="paragraph" w:styleId="Footer">
    <w:name w:val="footer"/>
    <w:basedOn w:val="Normal"/>
    <w:link w:val="FooterChar"/>
    <w:uiPriority w:val="99"/>
    <w:unhideWhenUsed/>
    <w:rsid w:val="000441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109"/>
  </w:style>
  <w:style w:type="character" w:customStyle="1" w:styleId="Heading1Char">
    <w:name w:val="Heading 1 Char"/>
    <w:basedOn w:val="DefaultParagraphFont"/>
    <w:link w:val="Heading1"/>
    <w:uiPriority w:val="9"/>
    <w:rsid w:val="00A37C4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021FC-8904-4680-86EA-F929097FE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Health Canada - Santé Canada</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Kendra Hardy</dc:creator>
  <cp:lastModifiedBy>Stephanie Amoah</cp:lastModifiedBy>
  <cp:revision>2</cp:revision>
  <dcterms:created xsi:type="dcterms:W3CDTF">2020-10-22T19:54:00Z</dcterms:created>
  <dcterms:modified xsi:type="dcterms:W3CDTF">2020-10-22T19:54:00Z</dcterms:modified>
</cp:coreProperties>
</file>